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3" w:type="dxa"/>
        <w:tblBorders>
          <w:insideH w:val="single" w:sz="48" w:space="0" w:color="FFFFFF"/>
          <w:insideV w:val="single" w:sz="48" w:space="0" w:color="FFFFFF"/>
        </w:tblBorders>
        <w:shd w:val="clear" w:color="auto" w:fill="AAA092"/>
        <w:tblLayout w:type="fixed"/>
        <w:tblCellMar>
          <w:left w:w="144" w:type="dxa"/>
          <w:right w:w="144" w:type="dxa"/>
        </w:tblCellMar>
        <w:tblLook w:val="04A0" w:firstRow="1" w:lastRow="0" w:firstColumn="1" w:lastColumn="0" w:noHBand="0" w:noVBand="1"/>
      </w:tblPr>
      <w:tblGrid>
        <w:gridCol w:w="2837"/>
        <w:gridCol w:w="2779"/>
        <w:gridCol w:w="2779"/>
        <w:gridCol w:w="2848"/>
      </w:tblGrid>
      <w:tr w:rsidR="00FE6B21" w:rsidRPr="00204C92" w14:paraId="2A2D23FF" w14:textId="77777777" w:rsidTr="005C3425">
        <w:trPr>
          <w:cantSplit/>
          <w:trHeight w:val="432"/>
        </w:trPr>
        <w:tc>
          <w:tcPr>
            <w:tcW w:w="2837" w:type="dxa"/>
            <w:shd w:val="clear" w:color="auto" w:fill="AAA092"/>
            <w:vAlign w:val="center"/>
          </w:tcPr>
          <w:p w14:paraId="5AA742C5" w14:textId="77777777" w:rsidR="00FE6B21" w:rsidRPr="00204C92" w:rsidRDefault="00FE6B21" w:rsidP="00D4795D">
            <w:pPr>
              <w:pStyle w:val="Tabheaderstyle"/>
            </w:pPr>
            <w:r w:rsidRPr="00204C92">
              <w:t>Concept</w:t>
            </w:r>
          </w:p>
        </w:tc>
        <w:tc>
          <w:tcPr>
            <w:tcW w:w="2779" w:type="dxa"/>
            <w:shd w:val="clear" w:color="auto" w:fill="AAA092"/>
            <w:vAlign w:val="center"/>
          </w:tcPr>
          <w:p w14:paraId="5DB968B0" w14:textId="77777777" w:rsidR="00FE6B21" w:rsidRPr="00204C92" w:rsidRDefault="00FE6B21" w:rsidP="00204C92">
            <w:pPr>
              <w:pStyle w:val="Tabheaderstyle"/>
            </w:pPr>
            <w:r w:rsidRPr="00204C92">
              <w:t>Pre-Proposal</w:t>
            </w:r>
          </w:p>
        </w:tc>
        <w:tc>
          <w:tcPr>
            <w:tcW w:w="2779" w:type="dxa"/>
            <w:tcBorders>
              <w:top w:val="nil"/>
              <w:bottom w:val="nil"/>
            </w:tcBorders>
            <w:shd w:val="clear" w:color="auto" w:fill="AAA092"/>
            <w:vAlign w:val="center"/>
          </w:tcPr>
          <w:p w14:paraId="2CF22212" w14:textId="77777777" w:rsidR="00FE6B21" w:rsidRPr="00204C92" w:rsidRDefault="00FE6B21" w:rsidP="00204C92">
            <w:pPr>
              <w:pStyle w:val="Tabheaderstyle"/>
            </w:pPr>
            <w:r w:rsidRPr="00204C92">
              <w:t>Investment Development</w:t>
            </w:r>
          </w:p>
        </w:tc>
        <w:tc>
          <w:tcPr>
            <w:tcW w:w="2848" w:type="dxa"/>
            <w:tcBorders>
              <w:top w:val="nil"/>
              <w:bottom w:val="nil"/>
            </w:tcBorders>
            <w:shd w:val="clear" w:color="auto" w:fill="CE6B29"/>
            <w:vAlign w:val="center"/>
          </w:tcPr>
          <w:p w14:paraId="6011E939" w14:textId="77777777" w:rsidR="00FE6B21" w:rsidRPr="00204C92" w:rsidRDefault="00FE6B21" w:rsidP="00204C92">
            <w:pPr>
              <w:pStyle w:val="Tabheaderstyle"/>
            </w:pPr>
            <w:r w:rsidRPr="00204C92">
              <w:t>Management &amp; Close</w:t>
            </w:r>
          </w:p>
        </w:tc>
      </w:tr>
    </w:tbl>
    <w:p w14:paraId="20CAC3E2" w14:textId="77777777" w:rsidR="00FE6B21" w:rsidRDefault="00FE6B21" w:rsidP="00130623">
      <w:pPr>
        <w:pStyle w:val="Title"/>
      </w:pPr>
      <w:r w:rsidRPr="00A97610">
        <w:t>Progress Narrative</w:t>
      </w:r>
    </w:p>
    <w:p w14:paraId="1DC96B34" w14:textId="77777777" w:rsidR="00FE6B21" w:rsidRDefault="00FE6B21" w:rsidP="00130623">
      <w:pPr>
        <w:pStyle w:val="Introcopy"/>
        <w:keepNext w:val="0"/>
      </w:pPr>
      <w:r>
        <w:t xml:space="preserve">Use this form to provide updates to your foundation program officer regarding progress made toward achieving your project’s stated outputs and outcomes. </w:t>
      </w:r>
    </w:p>
    <w:p w14:paraId="532262E9" w14:textId="77777777" w:rsidR="00FE6B21" w:rsidRPr="003C0139" w:rsidRDefault="00FE6B21" w:rsidP="00130623">
      <w:pPr>
        <w:pStyle w:val="Introcopy"/>
        <w:keepNext w:val="0"/>
      </w:pPr>
      <w:r>
        <w:t>The Progress Narrative must be submitted in Word, as PDFs will not be accepted.</w:t>
      </w:r>
    </w:p>
    <w:tbl>
      <w:tblPr>
        <w:tblW w:w="11160" w:type="dxa"/>
        <w:tblInd w:w="54" w:type="dxa"/>
        <w:tblBorders>
          <w:top w:val="single" w:sz="36" w:space="0" w:color="F2EDDE"/>
          <w:left w:val="single" w:sz="36" w:space="0" w:color="F2EDDE"/>
          <w:bottom w:val="single" w:sz="36" w:space="0" w:color="F2EDDE"/>
          <w:right w:val="single" w:sz="36" w:space="0" w:color="F2EDDE"/>
          <w:insideH w:val="single" w:sz="36" w:space="0" w:color="F2EDDE"/>
          <w:insideV w:val="single" w:sz="36" w:space="0" w:color="F2EDDE"/>
        </w:tblBorders>
        <w:shd w:val="clear" w:color="auto" w:fill="F2EDDE"/>
        <w:tblLayout w:type="fixed"/>
        <w:tblCellMar>
          <w:left w:w="144" w:type="dxa"/>
          <w:right w:w="144" w:type="dxa"/>
        </w:tblCellMar>
        <w:tblLook w:val="04A0" w:firstRow="1" w:lastRow="0" w:firstColumn="1" w:lastColumn="0" w:noHBand="0" w:noVBand="1"/>
      </w:tblPr>
      <w:tblGrid>
        <w:gridCol w:w="2430"/>
        <w:gridCol w:w="360"/>
        <w:gridCol w:w="2700"/>
        <w:gridCol w:w="270"/>
        <w:gridCol w:w="2700"/>
        <w:gridCol w:w="2700"/>
      </w:tblGrid>
      <w:tr w:rsidR="00FE6B21" w:rsidRPr="00A1311E" w14:paraId="5A3ADD96" w14:textId="77777777" w:rsidTr="005C3425">
        <w:trPr>
          <w:cantSplit/>
          <w:trHeight w:hRule="exact" w:val="360"/>
        </w:trPr>
        <w:tc>
          <w:tcPr>
            <w:tcW w:w="11160" w:type="dxa"/>
            <w:gridSpan w:val="6"/>
            <w:shd w:val="clear" w:color="auto" w:fill="D1BF8A"/>
            <w:vAlign w:val="center"/>
          </w:tcPr>
          <w:p w14:paraId="6939673F" w14:textId="77777777" w:rsidR="00FE6B21" w:rsidRPr="005C3425" w:rsidRDefault="00FE6B21" w:rsidP="00130623">
            <w:pPr>
              <w:pStyle w:val="Heading2-sect1"/>
              <w:keepNext w:val="0"/>
              <w:rPr>
                <w:color w:val="59452A"/>
              </w:rPr>
            </w:pPr>
            <w:r w:rsidRPr="005C3425">
              <w:rPr>
                <w:color w:val="59452A"/>
              </w:rPr>
              <w:t>General Information</w:t>
            </w:r>
          </w:p>
        </w:tc>
      </w:tr>
      <w:tr w:rsidR="00FE6B21" w:rsidRPr="00A1311E" w14:paraId="5230C41B" w14:textId="77777777" w:rsidTr="005C3425">
        <w:trPr>
          <w:trHeight w:val="245"/>
        </w:trPr>
        <w:tc>
          <w:tcPr>
            <w:tcW w:w="2430" w:type="dxa"/>
            <w:shd w:val="clear" w:color="auto" w:fill="F2EDDE"/>
          </w:tcPr>
          <w:p w14:paraId="1F53AD71" w14:textId="77777777" w:rsidR="00FE6B21" w:rsidRPr="005C3425" w:rsidRDefault="00FE6B21" w:rsidP="00130623">
            <w:pPr>
              <w:pStyle w:val="Datalabels-Sect1"/>
            </w:pPr>
            <w:r w:rsidRPr="005C3425">
              <w:t>Investment Title</w:t>
            </w:r>
          </w:p>
        </w:tc>
        <w:tc>
          <w:tcPr>
            <w:tcW w:w="8730" w:type="dxa"/>
            <w:gridSpan w:val="5"/>
            <w:shd w:val="clear" w:color="auto" w:fill="FFFFFF"/>
            <w:vAlign w:val="center"/>
          </w:tcPr>
          <w:p w14:paraId="68319BBE" w14:textId="77777777" w:rsidR="00FE6B21" w:rsidRPr="005C3425" w:rsidRDefault="00FE6B21" w:rsidP="00130623">
            <w:pPr>
              <w:pStyle w:val="BodyText-Sect1"/>
            </w:pPr>
            <w:r w:rsidRPr="00E10FA1">
              <w:rPr>
                <w:noProof/>
              </w:rPr>
              <w:t>Improvement of Banana for Smallholder Farmers in the Great Lakes Region of Africa</w:t>
            </w:r>
          </w:p>
        </w:tc>
      </w:tr>
      <w:tr w:rsidR="00FE6B21" w:rsidRPr="00A1311E" w14:paraId="17F73995" w14:textId="77777777" w:rsidTr="005C3425">
        <w:trPr>
          <w:trHeight w:val="245"/>
        </w:trPr>
        <w:tc>
          <w:tcPr>
            <w:tcW w:w="2430" w:type="dxa"/>
            <w:shd w:val="clear" w:color="auto" w:fill="F2EDDE"/>
          </w:tcPr>
          <w:p w14:paraId="33E011DB" w14:textId="77777777" w:rsidR="00FE6B21" w:rsidRPr="005C3425" w:rsidRDefault="00FE6B21" w:rsidP="00130623">
            <w:pPr>
              <w:pStyle w:val="Datalabels-Sect1"/>
            </w:pPr>
            <w:r w:rsidRPr="005C3425">
              <w:t>Grantee/Vendor</w:t>
            </w:r>
          </w:p>
        </w:tc>
        <w:tc>
          <w:tcPr>
            <w:tcW w:w="8730" w:type="dxa"/>
            <w:gridSpan w:val="5"/>
            <w:shd w:val="clear" w:color="auto" w:fill="FFFFFF"/>
            <w:vAlign w:val="center"/>
          </w:tcPr>
          <w:p w14:paraId="3619D46D" w14:textId="77777777" w:rsidR="00FE6B21" w:rsidRPr="005C3425" w:rsidRDefault="00FE6B21" w:rsidP="00130623">
            <w:pPr>
              <w:pStyle w:val="BodyText-Sect1"/>
            </w:pPr>
            <w:r w:rsidRPr="00E10FA1">
              <w:rPr>
                <w:noProof/>
              </w:rPr>
              <w:t>International Institute of Tropical Agriculture</w:t>
            </w:r>
          </w:p>
        </w:tc>
      </w:tr>
      <w:tr w:rsidR="00FE6B21" w:rsidRPr="00A1311E" w14:paraId="31505E58" w14:textId="77777777" w:rsidTr="005C3425">
        <w:trPr>
          <w:trHeight w:val="245"/>
        </w:trPr>
        <w:tc>
          <w:tcPr>
            <w:tcW w:w="2430" w:type="dxa"/>
            <w:shd w:val="clear" w:color="auto" w:fill="F2EDDE"/>
          </w:tcPr>
          <w:p w14:paraId="0268D6C2" w14:textId="77777777" w:rsidR="00FE6B21" w:rsidRPr="005C3425" w:rsidRDefault="00FE6B21" w:rsidP="00130623">
            <w:pPr>
              <w:pStyle w:val="Datalabels-Sect1"/>
            </w:pPr>
            <w:r w:rsidRPr="005C3425">
              <w:t>Primary Contact</w:t>
            </w:r>
          </w:p>
        </w:tc>
        <w:tc>
          <w:tcPr>
            <w:tcW w:w="3060" w:type="dxa"/>
            <w:gridSpan w:val="2"/>
            <w:shd w:val="clear" w:color="auto" w:fill="FFFFFF"/>
            <w:vAlign w:val="center"/>
          </w:tcPr>
          <w:p w14:paraId="0B038AD9" w14:textId="77777777" w:rsidR="00FE6B21" w:rsidRPr="005C3425" w:rsidRDefault="00FE6B21" w:rsidP="00130623">
            <w:pPr>
              <w:pStyle w:val="BodyText-Sect1"/>
            </w:pPr>
            <w:r w:rsidRPr="00E10FA1">
              <w:rPr>
                <w:noProof/>
              </w:rPr>
              <w:t>Rony Swennen</w:t>
            </w:r>
          </w:p>
        </w:tc>
        <w:tc>
          <w:tcPr>
            <w:tcW w:w="2970" w:type="dxa"/>
            <w:gridSpan w:val="2"/>
            <w:shd w:val="clear" w:color="auto" w:fill="F2EDDE"/>
          </w:tcPr>
          <w:p w14:paraId="21F26D6B" w14:textId="77777777" w:rsidR="00FE6B21" w:rsidRPr="005C3425" w:rsidRDefault="00FE6B21" w:rsidP="00130623">
            <w:pPr>
              <w:pStyle w:val="Datalabels-Sect1"/>
            </w:pPr>
            <w:r w:rsidRPr="005C3425">
              <w:t>Investment Start Date</w:t>
            </w:r>
          </w:p>
        </w:tc>
        <w:tc>
          <w:tcPr>
            <w:tcW w:w="2700" w:type="dxa"/>
            <w:shd w:val="clear" w:color="auto" w:fill="FFFFFF"/>
            <w:vAlign w:val="center"/>
          </w:tcPr>
          <w:p w14:paraId="6C5C7062" w14:textId="51F12A4F" w:rsidR="00FE6B21" w:rsidRPr="005C3425" w:rsidRDefault="00E52A82" w:rsidP="00E52A82">
            <w:pPr>
              <w:pStyle w:val="BodyText-Sect1"/>
            </w:pPr>
            <w:r>
              <w:rPr>
                <w:noProof/>
              </w:rPr>
              <w:t xml:space="preserve">1 </w:t>
            </w:r>
            <w:r w:rsidR="00456010">
              <w:rPr>
                <w:noProof/>
              </w:rPr>
              <w:t xml:space="preserve">October </w:t>
            </w:r>
            <w:r w:rsidR="00FE6B21">
              <w:rPr>
                <w:noProof/>
              </w:rPr>
              <w:t>2014</w:t>
            </w:r>
          </w:p>
        </w:tc>
      </w:tr>
      <w:tr w:rsidR="00FE6B21" w:rsidRPr="00A1311E" w14:paraId="76AD21AB" w14:textId="77777777" w:rsidTr="005C3425">
        <w:trPr>
          <w:trHeight w:val="245"/>
        </w:trPr>
        <w:tc>
          <w:tcPr>
            <w:tcW w:w="2430" w:type="dxa"/>
            <w:shd w:val="clear" w:color="auto" w:fill="F2EDDE"/>
          </w:tcPr>
          <w:p w14:paraId="73402610" w14:textId="77777777" w:rsidR="00FE6B21" w:rsidRPr="005C3425" w:rsidRDefault="00FE6B21" w:rsidP="00130623">
            <w:pPr>
              <w:pStyle w:val="Datalabels-Sect1"/>
            </w:pPr>
            <w:r w:rsidRPr="005C3425">
              <w:t>Feedback Contact</w:t>
            </w:r>
            <w:r w:rsidRPr="005C3425">
              <w:rPr>
                <w:szCs w:val="16"/>
                <w:vertAlign w:val="superscript"/>
              </w:rPr>
              <w:t>1</w:t>
            </w:r>
          </w:p>
        </w:tc>
        <w:tc>
          <w:tcPr>
            <w:tcW w:w="3060" w:type="dxa"/>
            <w:gridSpan w:val="2"/>
            <w:shd w:val="clear" w:color="auto" w:fill="FFFFFF"/>
            <w:vAlign w:val="center"/>
          </w:tcPr>
          <w:p w14:paraId="7F013AAE" w14:textId="77777777" w:rsidR="00FE6B21" w:rsidRPr="005C3425" w:rsidRDefault="00FE6B21" w:rsidP="00130623">
            <w:pPr>
              <w:pStyle w:val="BodyText-Sect1"/>
            </w:pPr>
            <w:r w:rsidRPr="00E10FA1">
              <w:rPr>
                <w:noProof/>
              </w:rPr>
              <w:t>Rony Swennen</w:t>
            </w:r>
          </w:p>
        </w:tc>
        <w:tc>
          <w:tcPr>
            <w:tcW w:w="2970" w:type="dxa"/>
            <w:gridSpan w:val="2"/>
            <w:shd w:val="clear" w:color="auto" w:fill="F2EDDE"/>
          </w:tcPr>
          <w:p w14:paraId="6D35239D" w14:textId="77777777" w:rsidR="00FE6B21" w:rsidRPr="005C3425" w:rsidRDefault="00FE6B21" w:rsidP="00130623">
            <w:pPr>
              <w:pStyle w:val="Datalabels-Sect1"/>
            </w:pPr>
            <w:r w:rsidRPr="005C3425">
              <w:t>Investment End Date</w:t>
            </w:r>
          </w:p>
        </w:tc>
        <w:tc>
          <w:tcPr>
            <w:tcW w:w="2700" w:type="dxa"/>
            <w:shd w:val="clear" w:color="auto" w:fill="FFFFFF"/>
            <w:vAlign w:val="center"/>
          </w:tcPr>
          <w:p w14:paraId="2AA4285C" w14:textId="2BF10978" w:rsidR="00FE6B21" w:rsidRPr="005C3425" w:rsidRDefault="00E52A82" w:rsidP="00E52A82">
            <w:pPr>
              <w:pStyle w:val="BodyText-Sect1"/>
            </w:pPr>
            <w:r>
              <w:rPr>
                <w:noProof/>
              </w:rPr>
              <w:t xml:space="preserve">30 </w:t>
            </w:r>
            <w:r w:rsidR="00F877E4">
              <w:rPr>
                <w:noProof/>
              </w:rPr>
              <w:t xml:space="preserve">September </w:t>
            </w:r>
            <w:r w:rsidR="00FE6B21">
              <w:rPr>
                <w:noProof/>
              </w:rPr>
              <w:t>2019</w:t>
            </w:r>
          </w:p>
        </w:tc>
      </w:tr>
      <w:tr w:rsidR="00FE6B21" w:rsidRPr="00A1311E" w14:paraId="13B9CC4F" w14:textId="77777777" w:rsidTr="005C3425">
        <w:trPr>
          <w:trHeight w:val="245"/>
        </w:trPr>
        <w:tc>
          <w:tcPr>
            <w:tcW w:w="2430" w:type="dxa"/>
            <w:shd w:val="clear" w:color="auto" w:fill="F2EDDE"/>
          </w:tcPr>
          <w:p w14:paraId="6AF18B90" w14:textId="77777777" w:rsidR="00FE6B21" w:rsidRPr="005C3425" w:rsidRDefault="00FE6B21" w:rsidP="00130623">
            <w:pPr>
              <w:pStyle w:val="Datalabels-Sect1"/>
            </w:pPr>
            <w:r w:rsidRPr="005C3425">
              <w:t>Feedback Email</w:t>
            </w:r>
            <w:r w:rsidRPr="005C3425">
              <w:rPr>
                <w:szCs w:val="16"/>
                <w:vertAlign w:val="superscript"/>
              </w:rPr>
              <w:t>1</w:t>
            </w:r>
          </w:p>
        </w:tc>
        <w:tc>
          <w:tcPr>
            <w:tcW w:w="3060" w:type="dxa"/>
            <w:gridSpan w:val="2"/>
            <w:shd w:val="clear" w:color="auto" w:fill="FFFFFF"/>
            <w:vAlign w:val="center"/>
          </w:tcPr>
          <w:p w14:paraId="4F8409A0" w14:textId="77777777" w:rsidR="00FE6B21" w:rsidRPr="005C3425" w:rsidRDefault="00FE6B21" w:rsidP="00130623">
            <w:pPr>
              <w:pStyle w:val="BodyText-Sect1"/>
            </w:pPr>
            <w:r w:rsidRPr="00E10FA1">
              <w:rPr>
                <w:noProof/>
              </w:rPr>
              <w:t>r.swennen@cgiar.org</w:t>
            </w:r>
          </w:p>
        </w:tc>
        <w:tc>
          <w:tcPr>
            <w:tcW w:w="2970" w:type="dxa"/>
            <w:gridSpan w:val="2"/>
            <w:shd w:val="clear" w:color="auto" w:fill="F2EDDE"/>
          </w:tcPr>
          <w:p w14:paraId="177211C6" w14:textId="77777777" w:rsidR="00FE6B21" w:rsidRPr="005C3425" w:rsidRDefault="00FE6B21" w:rsidP="00130623">
            <w:pPr>
              <w:pStyle w:val="Datalabels-Sect1"/>
            </w:pPr>
            <w:r w:rsidRPr="005C3425">
              <w:t>Reporting Period Start Date</w:t>
            </w:r>
          </w:p>
        </w:tc>
        <w:tc>
          <w:tcPr>
            <w:tcW w:w="2700" w:type="dxa"/>
            <w:shd w:val="clear" w:color="auto" w:fill="FFFFFF"/>
            <w:vAlign w:val="center"/>
          </w:tcPr>
          <w:p w14:paraId="0E2099D2" w14:textId="30336FC5" w:rsidR="00FE6B21" w:rsidRPr="005C3425" w:rsidRDefault="00E52A82" w:rsidP="00E52A82">
            <w:pPr>
              <w:pStyle w:val="BodyText-Sect1"/>
            </w:pPr>
            <w:r>
              <w:rPr>
                <w:noProof/>
              </w:rPr>
              <w:t xml:space="preserve">1 </w:t>
            </w:r>
            <w:r w:rsidR="00456010">
              <w:rPr>
                <w:noProof/>
              </w:rPr>
              <w:t xml:space="preserve">October </w:t>
            </w:r>
            <w:r w:rsidR="00FE6B21">
              <w:rPr>
                <w:noProof/>
              </w:rPr>
              <w:t>201</w:t>
            </w:r>
            <w:r w:rsidR="00CE57E6">
              <w:rPr>
                <w:noProof/>
              </w:rPr>
              <w:t>5</w:t>
            </w:r>
          </w:p>
        </w:tc>
      </w:tr>
      <w:tr w:rsidR="00FE6B21" w:rsidRPr="00A1311E" w14:paraId="60A559CA" w14:textId="77777777" w:rsidTr="005C3425">
        <w:trPr>
          <w:trHeight w:val="245"/>
        </w:trPr>
        <w:tc>
          <w:tcPr>
            <w:tcW w:w="2430" w:type="dxa"/>
            <w:shd w:val="clear" w:color="auto" w:fill="F2EDDE"/>
          </w:tcPr>
          <w:p w14:paraId="59DF9CF5" w14:textId="77777777" w:rsidR="00FE6B21" w:rsidRPr="005C3425" w:rsidRDefault="00FE6B21" w:rsidP="00130623">
            <w:pPr>
              <w:pStyle w:val="Datalabels-Sect1"/>
            </w:pPr>
            <w:r w:rsidRPr="005C3425">
              <w:t>Program Officer</w:t>
            </w:r>
          </w:p>
        </w:tc>
        <w:tc>
          <w:tcPr>
            <w:tcW w:w="3060" w:type="dxa"/>
            <w:gridSpan w:val="2"/>
            <w:shd w:val="clear" w:color="auto" w:fill="FFFFFF"/>
            <w:vAlign w:val="center"/>
          </w:tcPr>
          <w:p w14:paraId="72954DEC" w14:textId="77777777" w:rsidR="00FE6B21" w:rsidRPr="005C3425" w:rsidRDefault="00FE6B21" w:rsidP="00130623">
            <w:pPr>
              <w:pStyle w:val="BodyText-Sect1"/>
              <w:rPr>
                <w:noProof/>
              </w:rPr>
            </w:pPr>
            <w:r w:rsidRPr="00E10FA1">
              <w:rPr>
                <w:noProof/>
              </w:rPr>
              <w:t>Jim Lorenzen</w:t>
            </w:r>
          </w:p>
        </w:tc>
        <w:tc>
          <w:tcPr>
            <w:tcW w:w="2970" w:type="dxa"/>
            <w:gridSpan w:val="2"/>
            <w:shd w:val="clear" w:color="auto" w:fill="F2EDDE"/>
          </w:tcPr>
          <w:p w14:paraId="64DB5EA7" w14:textId="77777777" w:rsidR="00FE6B21" w:rsidRPr="005C3425" w:rsidRDefault="00FE6B21" w:rsidP="00130623">
            <w:pPr>
              <w:pStyle w:val="Datalabels-Sect1"/>
            </w:pPr>
            <w:r w:rsidRPr="005C3425">
              <w:t>Reporting Period End Date</w:t>
            </w:r>
          </w:p>
        </w:tc>
        <w:tc>
          <w:tcPr>
            <w:tcW w:w="2700" w:type="dxa"/>
            <w:shd w:val="clear" w:color="auto" w:fill="FFFFFF"/>
            <w:vAlign w:val="center"/>
          </w:tcPr>
          <w:p w14:paraId="4ECB19B0" w14:textId="64214646" w:rsidR="00FE6B21" w:rsidRPr="005C3425" w:rsidRDefault="00E52A82" w:rsidP="00E52A82">
            <w:pPr>
              <w:pStyle w:val="BodyText-Sect1"/>
            </w:pPr>
            <w:r>
              <w:t xml:space="preserve">30 </w:t>
            </w:r>
            <w:r w:rsidR="00456010">
              <w:t xml:space="preserve">September </w:t>
            </w:r>
            <w:r w:rsidR="00FE6B21">
              <w:t>201</w:t>
            </w:r>
            <w:r w:rsidR="00CE57E6">
              <w:t>6</w:t>
            </w:r>
          </w:p>
        </w:tc>
      </w:tr>
      <w:tr w:rsidR="00FE6B21" w:rsidRPr="00A1311E" w14:paraId="613A727B" w14:textId="77777777" w:rsidTr="005C3425">
        <w:trPr>
          <w:trHeight w:val="245"/>
        </w:trPr>
        <w:tc>
          <w:tcPr>
            <w:tcW w:w="2430" w:type="dxa"/>
            <w:shd w:val="clear" w:color="auto" w:fill="F2EDDE"/>
          </w:tcPr>
          <w:p w14:paraId="427286F4" w14:textId="77777777" w:rsidR="00FE6B21" w:rsidRPr="005C3425" w:rsidRDefault="00FE6B21" w:rsidP="00130623">
            <w:pPr>
              <w:pStyle w:val="Datalabels-Sect1"/>
            </w:pPr>
            <w:r w:rsidRPr="005C3425">
              <w:t>Program Coordinator</w:t>
            </w:r>
          </w:p>
        </w:tc>
        <w:tc>
          <w:tcPr>
            <w:tcW w:w="3060" w:type="dxa"/>
            <w:gridSpan w:val="2"/>
            <w:shd w:val="clear" w:color="auto" w:fill="FFFFFF"/>
            <w:vAlign w:val="center"/>
          </w:tcPr>
          <w:p w14:paraId="3EB0200C" w14:textId="77777777" w:rsidR="00FE6B21" w:rsidRPr="005C3425" w:rsidRDefault="005A6A1D" w:rsidP="00130623">
            <w:pPr>
              <w:pStyle w:val="BodyText-Sect1"/>
            </w:pPr>
            <w:r w:rsidRPr="00E4486A">
              <w:rPr>
                <w:noProof/>
              </w:rPr>
              <w:t>Josephine Day</w:t>
            </w:r>
          </w:p>
        </w:tc>
        <w:tc>
          <w:tcPr>
            <w:tcW w:w="2970" w:type="dxa"/>
            <w:gridSpan w:val="2"/>
            <w:shd w:val="clear" w:color="auto" w:fill="F2EDDE"/>
          </w:tcPr>
          <w:p w14:paraId="05CA4B4C" w14:textId="77777777" w:rsidR="00FE6B21" w:rsidRPr="005C3425" w:rsidRDefault="00FE6B21" w:rsidP="00130623">
            <w:pPr>
              <w:pStyle w:val="Datalabels-Sect1"/>
            </w:pPr>
            <w:r w:rsidRPr="005C3425">
              <w:t>Reporting Due Date</w:t>
            </w:r>
          </w:p>
        </w:tc>
        <w:tc>
          <w:tcPr>
            <w:tcW w:w="2700" w:type="dxa"/>
            <w:shd w:val="clear" w:color="auto" w:fill="FFFFFF"/>
            <w:vAlign w:val="center"/>
          </w:tcPr>
          <w:p w14:paraId="3CB75B68" w14:textId="6B91D022" w:rsidR="00FE6B21" w:rsidRPr="005C3425" w:rsidRDefault="00E52A82" w:rsidP="00E52A82">
            <w:pPr>
              <w:pStyle w:val="BodyText-Sect1"/>
            </w:pPr>
            <w:r>
              <w:rPr>
                <w:noProof/>
              </w:rPr>
              <w:t xml:space="preserve">30 </w:t>
            </w:r>
            <w:r w:rsidR="00CE57E6">
              <w:rPr>
                <w:noProof/>
              </w:rPr>
              <w:t xml:space="preserve">October </w:t>
            </w:r>
            <w:r w:rsidR="00FE6B21">
              <w:rPr>
                <w:noProof/>
              </w:rPr>
              <w:t>201</w:t>
            </w:r>
            <w:r w:rsidR="00CE57E6">
              <w:rPr>
                <w:noProof/>
              </w:rPr>
              <w:t>6</w:t>
            </w:r>
          </w:p>
        </w:tc>
      </w:tr>
      <w:tr w:rsidR="00FE6B21" w:rsidRPr="00A1311E" w14:paraId="73DB9B5C" w14:textId="77777777" w:rsidTr="005C3425">
        <w:trPr>
          <w:trHeight w:val="245"/>
        </w:trPr>
        <w:tc>
          <w:tcPr>
            <w:tcW w:w="2430" w:type="dxa"/>
            <w:shd w:val="clear" w:color="auto" w:fill="F2EDDE"/>
          </w:tcPr>
          <w:p w14:paraId="1A46C063" w14:textId="77777777" w:rsidR="00FE6B21" w:rsidRPr="005C3425" w:rsidRDefault="00FE6B21" w:rsidP="00130623">
            <w:pPr>
              <w:pStyle w:val="Datalabels-Sect1"/>
            </w:pPr>
            <w:r w:rsidRPr="005C3425">
              <w:t>Investment Total</w:t>
            </w:r>
          </w:p>
        </w:tc>
        <w:tc>
          <w:tcPr>
            <w:tcW w:w="3060" w:type="dxa"/>
            <w:gridSpan w:val="2"/>
            <w:tcBorders>
              <w:bottom w:val="single" w:sz="36" w:space="0" w:color="F2EDDE"/>
            </w:tcBorders>
            <w:shd w:val="clear" w:color="auto" w:fill="FFFFFF"/>
            <w:vAlign w:val="center"/>
          </w:tcPr>
          <w:p w14:paraId="274F586E" w14:textId="77777777" w:rsidR="00FE6B21" w:rsidRPr="005C3425" w:rsidRDefault="00E52A82" w:rsidP="00130623">
            <w:pPr>
              <w:pStyle w:val="BodyText-Sect1"/>
            </w:pPr>
            <w:r>
              <w:rPr>
                <w:noProof/>
              </w:rPr>
              <w:t>US</w:t>
            </w:r>
            <w:r w:rsidR="00FE6B21" w:rsidRPr="005C3425">
              <w:rPr>
                <w:noProof/>
              </w:rPr>
              <w:t>$</w:t>
            </w:r>
            <w:r w:rsidR="00FE6B21">
              <w:rPr>
                <w:noProof/>
              </w:rPr>
              <w:t>13,873,600</w:t>
            </w:r>
          </w:p>
        </w:tc>
        <w:tc>
          <w:tcPr>
            <w:tcW w:w="2970" w:type="dxa"/>
            <w:gridSpan w:val="2"/>
            <w:shd w:val="clear" w:color="auto" w:fill="F2EDDE"/>
          </w:tcPr>
          <w:p w14:paraId="2A002BDC" w14:textId="77777777" w:rsidR="00FE6B21" w:rsidRPr="005C3425" w:rsidRDefault="00FE6B21" w:rsidP="00130623">
            <w:pPr>
              <w:pStyle w:val="Datalabels-Sect1"/>
            </w:pPr>
            <w:r w:rsidRPr="005C3425">
              <w:t>Opportunity/Contract ID</w:t>
            </w:r>
          </w:p>
        </w:tc>
        <w:tc>
          <w:tcPr>
            <w:tcW w:w="2700" w:type="dxa"/>
            <w:tcBorders>
              <w:bottom w:val="single" w:sz="36" w:space="0" w:color="F2EDDE"/>
            </w:tcBorders>
            <w:shd w:val="clear" w:color="auto" w:fill="FFFFFF"/>
            <w:vAlign w:val="center"/>
          </w:tcPr>
          <w:p w14:paraId="639F5DBA" w14:textId="77777777" w:rsidR="00FE6B21" w:rsidRPr="005C3425" w:rsidRDefault="00FE6B21" w:rsidP="00130623">
            <w:pPr>
              <w:pStyle w:val="BodyText-Sect1"/>
            </w:pPr>
            <w:r w:rsidRPr="00E10FA1">
              <w:rPr>
                <w:noProof/>
              </w:rPr>
              <w:t>OPP1093845</w:t>
            </w:r>
          </w:p>
        </w:tc>
      </w:tr>
      <w:tr w:rsidR="00FE6B21" w:rsidRPr="00A1311E" w14:paraId="50082442" w14:textId="77777777" w:rsidTr="005C3425">
        <w:trPr>
          <w:trHeight w:val="245"/>
        </w:trPr>
        <w:tc>
          <w:tcPr>
            <w:tcW w:w="2430" w:type="dxa"/>
            <w:shd w:val="clear" w:color="auto" w:fill="F2EDDE"/>
          </w:tcPr>
          <w:p w14:paraId="4AE3FCC0" w14:textId="77777777" w:rsidR="00FE6B21" w:rsidRPr="005C3425" w:rsidRDefault="00FE6B21" w:rsidP="00130623">
            <w:pPr>
              <w:pStyle w:val="Datalabels-Sect1"/>
            </w:pPr>
            <w:r w:rsidRPr="005C3425">
              <w:t>Scheduled Payment Amount (If applicable)</w:t>
            </w:r>
          </w:p>
        </w:tc>
        <w:tc>
          <w:tcPr>
            <w:tcW w:w="3060" w:type="dxa"/>
            <w:gridSpan w:val="2"/>
            <w:tcBorders>
              <w:bottom w:val="single" w:sz="36" w:space="0" w:color="F2EDDE"/>
            </w:tcBorders>
            <w:shd w:val="clear" w:color="auto" w:fill="FFFFFF"/>
            <w:vAlign w:val="center"/>
          </w:tcPr>
          <w:p w14:paraId="276433FC" w14:textId="77777777" w:rsidR="00FE6B21" w:rsidRPr="005C3425" w:rsidRDefault="00E52A82" w:rsidP="00130623">
            <w:pPr>
              <w:pStyle w:val="BodyText-Sect1"/>
            </w:pPr>
            <w:r>
              <w:t>US</w:t>
            </w:r>
            <w:r w:rsidR="00FE6B21" w:rsidRPr="005C3425">
              <w:t>$</w:t>
            </w:r>
            <w:r w:rsidR="00FE6B21">
              <w:t>2,</w:t>
            </w:r>
            <w:r w:rsidR="00021CF4">
              <w:t>950</w:t>
            </w:r>
            <w:r w:rsidR="00FE6B21">
              <w:t>,</w:t>
            </w:r>
            <w:r w:rsidR="00021CF4">
              <w:t>110</w:t>
            </w:r>
          </w:p>
        </w:tc>
        <w:tc>
          <w:tcPr>
            <w:tcW w:w="2970" w:type="dxa"/>
            <w:gridSpan w:val="2"/>
            <w:tcBorders>
              <w:bottom w:val="single" w:sz="36" w:space="0" w:color="F2EDDE"/>
            </w:tcBorders>
            <w:shd w:val="clear" w:color="auto" w:fill="F2EDDE"/>
          </w:tcPr>
          <w:p w14:paraId="4A2B030B" w14:textId="77777777" w:rsidR="00FE6B21" w:rsidRPr="005C3425" w:rsidRDefault="00FE6B21" w:rsidP="00130623">
            <w:pPr>
              <w:pStyle w:val="Datalabels-Sect1"/>
            </w:pPr>
          </w:p>
        </w:tc>
        <w:tc>
          <w:tcPr>
            <w:tcW w:w="2700" w:type="dxa"/>
            <w:tcBorders>
              <w:bottom w:val="single" w:sz="36" w:space="0" w:color="F2EDDE"/>
            </w:tcBorders>
            <w:shd w:val="clear" w:color="auto" w:fill="F2EDDE"/>
            <w:vAlign w:val="center"/>
          </w:tcPr>
          <w:p w14:paraId="6F20952F" w14:textId="77777777" w:rsidR="00FE6B21" w:rsidRPr="005C3425" w:rsidRDefault="00FE6B21" w:rsidP="00130623">
            <w:pPr>
              <w:pStyle w:val="BodyText-Sect1"/>
            </w:pPr>
          </w:p>
        </w:tc>
      </w:tr>
      <w:tr w:rsidR="00FE6B21" w:rsidRPr="00A1311E" w14:paraId="097A7953" w14:textId="77777777" w:rsidTr="005C3425">
        <w:trPr>
          <w:trHeight w:val="20"/>
        </w:trPr>
        <w:tc>
          <w:tcPr>
            <w:tcW w:w="11160" w:type="dxa"/>
            <w:gridSpan w:val="6"/>
            <w:shd w:val="clear" w:color="auto" w:fill="F2EDDE"/>
          </w:tcPr>
          <w:p w14:paraId="6363DF4D" w14:textId="77777777" w:rsidR="00FE6B21" w:rsidRPr="005C3425" w:rsidRDefault="00FE6B21" w:rsidP="00130623">
            <w:pPr>
              <w:spacing w:before="120"/>
              <w:ind w:left="432" w:hanging="144"/>
              <w:rPr>
                <w:color w:val="847867"/>
                <w:sz w:val="14"/>
                <w:szCs w:val="14"/>
              </w:rPr>
            </w:pPr>
            <w:r w:rsidRPr="005C3425">
              <w:rPr>
                <w:color w:val="847867"/>
                <w:sz w:val="14"/>
                <w:szCs w:val="14"/>
                <w:vertAlign w:val="superscript"/>
              </w:rPr>
              <w:t>1</w:t>
            </w:r>
            <w:r w:rsidRPr="005C3425">
              <w:rPr>
                <w:color w:val="847867"/>
                <w:sz w:val="14"/>
                <w:szCs w:val="14"/>
              </w:rPr>
              <w:t xml:space="preserve"> </w:t>
            </w:r>
            <w:r w:rsidRPr="005C3425">
              <w:rPr>
                <w:b/>
                <w:color w:val="847867"/>
                <w:sz w:val="14"/>
                <w:szCs w:val="14"/>
              </w:rPr>
              <w:t>Feedback Contact/Email</w:t>
            </w:r>
            <w:r w:rsidRPr="005C3425">
              <w:rPr>
                <w:color w:val="847867"/>
                <w:sz w:val="14"/>
                <w:szCs w:val="14"/>
              </w:rPr>
              <w:t>: The full name and email of the contact whom foundation staff queries for various surveys.</w:t>
            </w:r>
          </w:p>
        </w:tc>
      </w:tr>
      <w:tr w:rsidR="00FE6B21" w:rsidRPr="00A1311E" w14:paraId="4FF7012E" w14:textId="77777777" w:rsidTr="005C3425">
        <w:trPr>
          <w:cantSplit/>
          <w:trHeight w:hRule="exact" w:val="360"/>
        </w:trPr>
        <w:tc>
          <w:tcPr>
            <w:tcW w:w="11160" w:type="dxa"/>
            <w:gridSpan w:val="6"/>
            <w:shd w:val="clear" w:color="auto" w:fill="D1BF8A"/>
            <w:vAlign w:val="center"/>
          </w:tcPr>
          <w:p w14:paraId="3A8D0B4B" w14:textId="77777777" w:rsidR="00FE6B21" w:rsidRPr="005C3425" w:rsidRDefault="00FE6B21" w:rsidP="00130623">
            <w:pPr>
              <w:pStyle w:val="Heading2-sect1"/>
              <w:keepNext w:val="0"/>
              <w:rPr>
                <w:color w:val="59452A"/>
              </w:rPr>
            </w:pPr>
            <w:r w:rsidRPr="005C3425">
              <w:rPr>
                <w:color w:val="59452A"/>
              </w:rPr>
              <w:t>Submission Information</w:t>
            </w:r>
          </w:p>
        </w:tc>
      </w:tr>
      <w:tr w:rsidR="00FE6B21" w:rsidRPr="00A1311E" w14:paraId="13387176" w14:textId="77777777" w:rsidTr="005C3425">
        <w:trPr>
          <w:trHeight w:val="245"/>
        </w:trPr>
        <w:tc>
          <w:tcPr>
            <w:tcW w:w="11160" w:type="dxa"/>
            <w:gridSpan w:val="6"/>
            <w:shd w:val="clear" w:color="auto" w:fill="F2EDDE"/>
            <w:vAlign w:val="center"/>
          </w:tcPr>
          <w:p w14:paraId="51F51FBF" w14:textId="77777777" w:rsidR="00FE6B21" w:rsidRPr="005C3425" w:rsidRDefault="00FE6B21" w:rsidP="00130623">
            <w:pPr>
              <w:pStyle w:val="BodyText-Sect1"/>
              <w:ind w:left="36"/>
              <w:rPr>
                <w:rFonts w:ascii="Times New Roman" w:hAnsi="Times New Roman"/>
                <w:i/>
                <w:sz w:val="20"/>
              </w:rPr>
            </w:pPr>
            <w:r w:rsidRPr="005C3425">
              <w:rPr>
                <w:rFonts w:ascii="Times New Roman" w:hAnsi="Times New Roman"/>
                <w:i/>
                <w:sz w:val="20"/>
              </w:rPr>
              <w:t>By submitting this report, I declare that I am authorized to certify, on behalf of the grantee or vendor identified on page 1, that I have examined the following statements and related attachments, and that to the best of my knowledge, they are true, correct and complete.  I hereby also confirm that the grantee or vendor identified on page 1 has complied with all of the terms and conditions of the Grant Agreement or Contract for Services, as applicable, including but not limited to the clauses contained therein regarding Use of Funds, Anti-Terrorism, and Subgrants and Subcontracts.</w:t>
            </w:r>
          </w:p>
          <w:p w14:paraId="43CFBAA7" w14:textId="77777777" w:rsidR="00FE6B21" w:rsidRPr="005C3425" w:rsidRDefault="00FE6B21" w:rsidP="00130623">
            <w:pPr>
              <w:pStyle w:val="BodyText-Sect1"/>
            </w:pPr>
          </w:p>
        </w:tc>
      </w:tr>
      <w:tr w:rsidR="00FE6B21" w:rsidRPr="00A1311E" w14:paraId="6BC0308E" w14:textId="77777777" w:rsidTr="005C3425">
        <w:trPr>
          <w:trHeight w:val="245"/>
        </w:trPr>
        <w:tc>
          <w:tcPr>
            <w:tcW w:w="2430" w:type="dxa"/>
            <w:shd w:val="clear" w:color="auto" w:fill="F2EDDE"/>
            <w:vAlign w:val="center"/>
          </w:tcPr>
          <w:p w14:paraId="776578B5" w14:textId="77777777" w:rsidR="00FE6B21" w:rsidRPr="005C3425" w:rsidRDefault="00FE6B21" w:rsidP="00130623">
            <w:pPr>
              <w:pStyle w:val="Datalabels-Sect1"/>
            </w:pPr>
            <w:r w:rsidRPr="005C3425">
              <w:t>Date Submitted</w:t>
            </w:r>
          </w:p>
        </w:tc>
        <w:tc>
          <w:tcPr>
            <w:tcW w:w="3060" w:type="dxa"/>
            <w:gridSpan w:val="2"/>
            <w:tcBorders>
              <w:bottom w:val="single" w:sz="36" w:space="0" w:color="F2EDDE"/>
            </w:tcBorders>
            <w:shd w:val="clear" w:color="auto" w:fill="FFFFFF"/>
            <w:vAlign w:val="center"/>
          </w:tcPr>
          <w:p w14:paraId="0AD4A47A" w14:textId="060EF99C" w:rsidR="00FE6B21" w:rsidRPr="005C3425" w:rsidRDefault="00FA32FF" w:rsidP="00130623">
            <w:pPr>
              <w:pStyle w:val="BodyText-Sect1"/>
            </w:pPr>
            <w:r>
              <w:t>31</w:t>
            </w:r>
            <w:r w:rsidRPr="00FA32FF">
              <w:rPr>
                <w:vertAlign w:val="superscript"/>
              </w:rPr>
              <w:t>st</w:t>
            </w:r>
            <w:r>
              <w:t xml:space="preserve"> October 2016</w:t>
            </w:r>
          </w:p>
        </w:tc>
        <w:tc>
          <w:tcPr>
            <w:tcW w:w="2970" w:type="dxa"/>
            <w:gridSpan w:val="2"/>
            <w:shd w:val="clear" w:color="auto" w:fill="F2EDDE"/>
          </w:tcPr>
          <w:p w14:paraId="1AB6A561" w14:textId="77777777" w:rsidR="00FE6B21" w:rsidRPr="005C3425" w:rsidRDefault="00FE6B21" w:rsidP="00130623">
            <w:pPr>
              <w:pStyle w:val="Datalabels-Sect1"/>
            </w:pPr>
            <w:r w:rsidRPr="005C3425">
              <w:t>Submitted by Contact Name</w:t>
            </w:r>
          </w:p>
        </w:tc>
        <w:tc>
          <w:tcPr>
            <w:tcW w:w="2700" w:type="dxa"/>
            <w:shd w:val="clear" w:color="auto" w:fill="FFFFFF"/>
            <w:vAlign w:val="center"/>
          </w:tcPr>
          <w:p w14:paraId="6BF33188" w14:textId="77777777" w:rsidR="00FE6B21" w:rsidRPr="005C3425" w:rsidRDefault="00021CF4" w:rsidP="00130623">
            <w:pPr>
              <w:pStyle w:val="BodyText-Sect1"/>
            </w:pPr>
            <w:r w:rsidRPr="00E4486A">
              <w:t>Kristina Roing de Nowina</w:t>
            </w:r>
          </w:p>
        </w:tc>
      </w:tr>
      <w:tr w:rsidR="00FE6B21" w:rsidRPr="00A1311E" w14:paraId="6ED99E90" w14:textId="77777777" w:rsidTr="005C3425">
        <w:trPr>
          <w:trHeight w:val="245"/>
        </w:trPr>
        <w:tc>
          <w:tcPr>
            <w:tcW w:w="2430" w:type="dxa"/>
            <w:shd w:val="clear" w:color="auto" w:fill="F2EDDE"/>
            <w:vAlign w:val="center"/>
          </w:tcPr>
          <w:p w14:paraId="4713A50E" w14:textId="77777777" w:rsidR="00FE6B21" w:rsidRPr="005C3425" w:rsidRDefault="00FE6B21" w:rsidP="00130623">
            <w:pPr>
              <w:pStyle w:val="Datalabels-Sect1"/>
            </w:pPr>
          </w:p>
        </w:tc>
        <w:tc>
          <w:tcPr>
            <w:tcW w:w="3060" w:type="dxa"/>
            <w:gridSpan w:val="2"/>
            <w:shd w:val="clear" w:color="auto" w:fill="F2EDDE"/>
            <w:vAlign w:val="center"/>
          </w:tcPr>
          <w:p w14:paraId="57AFF276" w14:textId="77777777" w:rsidR="00FE6B21" w:rsidRPr="005C3425" w:rsidRDefault="00FE6B21" w:rsidP="00130623">
            <w:pPr>
              <w:pStyle w:val="BodyText-Sect1"/>
            </w:pPr>
          </w:p>
        </w:tc>
        <w:tc>
          <w:tcPr>
            <w:tcW w:w="2970" w:type="dxa"/>
            <w:gridSpan w:val="2"/>
            <w:shd w:val="clear" w:color="auto" w:fill="F2EDDE"/>
          </w:tcPr>
          <w:p w14:paraId="13F573AF" w14:textId="77777777" w:rsidR="00FE6B21" w:rsidRPr="005C3425" w:rsidRDefault="00FE6B21" w:rsidP="00130623">
            <w:pPr>
              <w:pStyle w:val="Datalabels-Sect1"/>
            </w:pPr>
            <w:r w:rsidRPr="005C3425">
              <w:t>Submitted by Contact Title</w:t>
            </w:r>
          </w:p>
        </w:tc>
        <w:tc>
          <w:tcPr>
            <w:tcW w:w="2700" w:type="dxa"/>
            <w:shd w:val="clear" w:color="auto" w:fill="FFFFFF"/>
            <w:vAlign w:val="center"/>
          </w:tcPr>
          <w:p w14:paraId="4A63B9BF" w14:textId="77777777" w:rsidR="00FE6B21" w:rsidRPr="005C3425" w:rsidRDefault="00021CF4" w:rsidP="00130623">
            <w:pPr>
              <w:pStyle w:val="BodyText-Sect1"/>
            </w:pPr>
            <w:r w:rsidRPr="00E4486A">
              <w:t xml:space="preserve">Head, Project Development and Administration Unit </w:t>
            </w:r>
          </w:p>
        </w:tc>
      </w:tr>
      <w:tr w:rsidR="00FE6B21" w:rsidRPr="00A1311E" w14:paraId="66108974" w14:textId="77777777" w:rsidTr="005C3425">
        <w:trPr>
          <w:trHeight w:val="245"/>
        </w:trPr>
        <w:tc>
          <w:tcPr>
            <w:tcW w:w="2430" w:type="dxa"/>
            <w:shd w:val="clear" w:color="auto" w:fill="F2EDDE"/>
            <w:vAlign w:val="center"/>
          </w:tcPr>
          <w:p w14:paraId="2DA4F3C6" w14:textId="77777777" w:rsidR="00FE6B21" w:rsidRPr="005C3425" w:rsidRDefault="00FE6B21" w:rsidP="00130623">
            <w:pPr>
              <w:pStyle w:val="Datalabels-Sect1"/>
            </w:pPr>
          </w:p>
        </w:tc>
        <w:tc>
          <w:tcPr>
            <w:tcW w:w="3060" w:type="dxa"/>
            <w:gridSpan w:val="2"/>
            <w:shd w:val="clear" w:color="auto" w:fill="F2EDDE"/>
            <w:vAlign w:val="center"/>
          </w:tcPr>
          <w:p w14:paraId="2C28B757" w14:textId="77777777" w:rsidR="00FE6B21" w:rsidRPr="005C3425" w:rsidRDefault="00FE6B21" w:rsidP="00130623">
            <w:pPr>
              <w:pStyle w:val="BodyText-Sect1"/>
            </w:pPr>
          </w:p>
        </w:tc>
        <w:tc>
          <w:tcPr>
            <w:tcW w:w="2970" w:type="dxa"/>
            <w:gridSpan w:val="2"/>
            <w:shd w:val="clear" w:color="auto" w:fill="F2EDDE"/>
          </w:tcPr>
          <w:p w14:paraId="310E583A" w14:textId="77777777" w:rsidR="00FE6B21" w:rsidRPr="005C3425" w:rsidRDefault="00FE6B21" w:rsidP="00130623">
            <w:pPr>
              <w:pStyle w:val="Datalabels-Sect1"/>
            </w:pPr>
            <w:r w:rsidRPr="005C3425">
              <w:t>Submitted by Contact Email</w:t>
            </w:r>
          </w:p>
        </w:tc>
        <w:tc>
          <w:tcPr>
            <w:tcW w:w="2700" w:type="dxa"/>
            <w:shd w:val="clear" w:color="auto" w:fill="FFFFFF"/>
            <w:vAlign w:val="center"/>
          </w:tcPr>
          <w:p w14:paraId="0E5B77D3" w14:textId="77777777" w:rsidR="00FE6B21" w:rsidRPr="005C3425" w:rsidRDefault="00021CF4" w:rsidP="00130623">
            <w:pPr>
              <w:pStyle w:val="BodyText-Sect1"/>
            </w:pPr>
            <w:r w:rsidRPr="00021CF4">
              <w:t>K.RoingdeNowina@cgiar.org</w:t>
            </w:r>
          </w:p>
        </w:tc>
      </w:tr>
      <w:tr w:rsidR="00FE6B21" w:rsidRPr="00A1311E" w14:paraId="742E0A49" w14:textId="77777777" w:rsidTr="005C3425">
        <w:trPr>
          <w:trHeight w:val="245"/>
        </w:trPr>
        <w:tc>
          <w:tcPr>
            <w:tcW w:w="2430" w:type="dxa"/>
            <w:shd w:val="clear" w:color="auto" w:fill="F2EDDE"/>
            <w:vAlign w:val="center"/>
          </w:tcPr>
          <w:p w14:paraId="23762300" w14:textId="77777777" w:rsidR="00FE6B21" w:rsidRPr="005C3425" w:rsidRDefault="00FE6B21" w:rsidP="00130623">
            <w:pPr>
              <w:pStyle w:val="Datalabels-Sect1"/>
            </w:pPr>
          </w:p>
        </w:tc>
        <w:tc>
          <w:tcPr>
            <w:tcW w:w="3060" w:type="dxa"/>
            <w:gridSpan w:val="2"/>
            <w:shd w:val="clear" w:color="auto" w:fill="F2EDDE"/>
            <w:vAlign w:val="center"/>
          </w:tcPr>
          <w:p w14:paraId="06297425" w14:textId="77777777" w:rsidR="00FE6B21" w:rsidRPr="005C3425" w:rsidRDefault="00FE6B21" w:rsidP="00130623">
            <w:pPr>
              <w:pStyle w:val="BodyText-Sect1"/>
            </w:pPr>
          </w:p>
        </w:tc>
        <w:tc>
          <w:tcPr>
            <w:tcW w:w="2970" w:type="dxa"/>
            <w:gridSpan w:val="2"/>
            <w:shd w:val="clear" w:color="auto" w:fill="F2EDDE"/>
          </w:tcPr>
          <w:p w14:paraId="7F596B4E" w14:textId="77777777" w:rsidR="00FE6B21" w:rsidRPr="005C3425" w:rsidRDefault="00FE6B21" w:rsidP="00130623">
            <w:pPr>
              <w:pStyle w:val="Datalabels-Sect1"/>
            </w:pPr>
            <w:r w:rsidRPr="005C3425">
              <w:t>Submitted by Contact Phone</w:t>
            </w:r>
          </w:p>
        </w:tc>
        <w:tc>
          <w:tcPr>
            <w:tcW w:w="2700" w:type="dxa"/>
            <w:shd w:val="clear" w:color="auto" w:fill="FFFFFF"/>
            <w:vAlign w:val="center"/>
          </w:tcPr>
          <w:p w14:paraId="2476948F" w14:textId="380CCECD" w:rsidR="00FE6B21" w:rsidRPr="005C3425" w:rsidRDefault="00021CF4" w:rsidP="00E52A82">
            <w:pPr>
              <w:pStyle w:val="BodyText-Sect1"/>
            </w:pPr>
            <w:r w:rsidRPr="00E4486A">
              <w:t>+234</w:t>
            </w:r>
            <w:r w:rsidR="00E52A82">
              <w:t xml:space="preserve"> </w:t>
            </w:r>
            <w:r w:rsidRPr="00E4486A">
              <w:t>803</w:t>
            </w:r>
            <w:r w:rsidR="00E52A82">
              <w:t xml:space="preserve"> </w:t>
            </w:r>
            <w:r w:rsidRPr="00E4486A">
              <w:t>978 44 91</w:t>
            </w:r>
          </w:p>
        </w:tc>
      </w:tr>
      <w:tr w:rsidR="00FE6B21" w:rsidRPr="009B579A" w14:paraId="688C9D4A" w14:textId="77777777" w:rsidTr="005C3425">
        <w:trPr>
          <w:trHeight w:val="245"/>
        </w:trPr>
        <w:tc>
          <w:tcPr>
            <w:tcW w:w="2790" w:type="dxa"/>
            <w:gridSpan w:val="2"/>
            <w:tcBorders>
              <w:left w:val="single" w:sz="36" w:space="0" w:color="FFFFFF"/>
              <w:bottom w:val="single" w:sz="36" w:space="0" w:color="FFFFFF"/>
              <w:right w:val="single" w:sz="36" w:space="0" w:color="FFFFFF"/>
            </w:tcBorders>
            <w:shd w:val="clear" w:color="auto" w:fill="FFFFFF"/>
          </w:tcPr>
          <w:p w14:paraId="254D98A5" w14:textId="77777777" w:rsidR="00FE6B21" w:rsidRPr="005C3425" w:rsidRDefault="00FE6B21" w:rsidP="00130623">
            <w:pPr>
              <w:pStyle w:val="Datalabels-Sect1"/>
              <w:ind w:left="0"/>
            </w:pPr>
          </w:p>
        </w:tc>
        <w:tc>
          <w:tcPr>
            <w:tcW w:w="2970" w:type="dxa"/>
            <w:gridSpan w:val="2"/>
            <w:tcBorders>
              <w:left w:val="single" w:sz="36" w:space="0" w:color="FFFFFF"/>
              <w:bottom w:val="single" w:sz="36" w:space="0" w:color="FFFFFF"/>
              <w:right w:val="single" w:sz="36" w:space="0" w:color="FFFFFF"/>
            </w:tcBorders>
            <w:shd w:val="clear" w:color="auto" w:fill="FFFFFF"/>
            <w:vAlign w:val="center"/>
          </w:tcPr>
          <w:p w14:paraId="2CE5AAD0" w14:textId="77777777" w:rsidR="00FE6B21" w:rsidRPr="005C3425" w:rsidRDefault="00FE6B21" w:rsidP="00130623">
            <w:pPr>
              <w:pStyle w:val="BodyText-Sect1"/>
            </w:pPr>
          </w:p>
        </w:tc>
        <w:tc>
          <w:tcPr>
            <w:tcW w:w="2700" w:type="dxa"/>
            <w:tcBorders>
              <w:left w:val="single" w:sz="36" w:space="0" w:color="FFFFFF"/>
              <w:bottom w:val="single" w:sz="36" w:space="0" w:color="FFFFFF"/>
              <w:right w:val="single" w:sz="36" w:space="0" w:color="FFFFFF"/>
            </w:tcBorders>
            <w:shd w:val="clear" w:color="auto" w:fill="FFFFFF"/>
            <w:vAlign w:val="center"/>
          </w:tcPr>
          <w:p w14:paraId="01D6C23C" w14:textId="77777777" w:rsidR="00FE6B21" w:rsidRPr="005C3425" w:rsidRDefault="00FE6B21" w:rsidP="00130623">
            <w:pPr>
              <w:pStyle w:val="Datalabels-Sect1"/>
            </w:pPr>
          </w:p>
        </w:tc>
        <w:tc>
          <w:tcPr>
            <w:tcW w:w="2700" w:type="dxa"/>
            <w:tcBorders>
              <w:left w:val="single" w:sz="36" w:space="0" w:color="FFFFFF"/>
              <w:bottom w:val="single" w:sz="36" w:space="0" w:color="FFFFFF"/>
              <w:right w:val="single" w:sz="36" w:space="0" w:color="FFFFFF"/>
            </w:tcBorders>
            <w:shd w:val="clear" w:color="auto" w:fill="FFFFFF"/>
            <w:vAlign w:val="center"/>
          </w:tcPr>
          <w:p w14:paraId="26E63504" w14:textId="77777777" w:rsidR="00FE6B21" w:rsidRPr="005C3425" w:rsidRDefault="00FE6B21" w:rsidP="00130623">
            <w:pPr>
              <w:rPr>
                <w:rFonts w:eastAsia="Times New Roman"/>
                <w:color w:val="585045"/>
                <w:sz w:val="16"/>
                <w:szCs w:val="20"/>
              </w:rPr>
            </w:pPr>
          </w:p>
        </w:tc>
      </w:tr>
    </w:tbl>
    <w:p w14:paraId="757B119F" w14:textId="77777777" w:rsidR="00FE6B21" w:rsidRDefault="00FE6B21" w:rsidP="00130623">
      <w:pPr>
        <w:pStyle w:val="Heading1"/>
        <w:keepNext w:val="0"/>
        <w:keepLines w:val="0"/>
        <w:spacing w:before="240"/>
      </w:pPr>
      <w:r>
        <w:t>Progress and Results</w:t>
      </w:r>
    </w:p>
    <w:tbl>
      <w:tblPr>
        <w:tblW w:w="0" w:type="auto"/>
        <w:shd w:val="clear" w:color="auto" w:fill="73AFB6"/>
        <w:tblCellMar>
          <w:left w:w="0" w:type="dxa"/>
          <w:right w:w="0" w:type="dxa"/>
        </w:tblCellMar>
        <w:tblLook w:val="04A0" w:firstRow="1" w:lastRow="0" w:firstColumn="1" w:lastColumn="0" w:noHBand="0" w:noVBand="1"/>
      </w:tblPr>
      <w:tblGrid>
        <w:gridCol w:w="10944"/>
      </w:tblGrid>
      <w:tr w:rsidR="00FE6B21" w:rsidRPr="009C6FF7" w14:paraId="35852753" w14:textId="77777777" w:rsidTr="005C3425">
        <w:trPr>
          <w:cantSplit/>
          <w:trHeight w:val="288"/>
        </w:trPr>
        <w:tc>
          <w:tcPr>
            <w:tcW w:w="10944" w:type="dxa"/>
            <w:shd w:val="clear" w:color="auto" w:fill="73AFB6"/>
            <w:vAlign w:val="center"/>
          </w:tcPr>
          <w:p w14:paraId="0D5FF6A1" w14:textId="77777777" w:rsidR="00FE6B21" w:rsidRPr="005C3425" w:rsidRDefault="00FE6B21" w:rsidP="005C3425">
            <w:pPr>
              <w:pStyle w:val="Heading2"/>
              <w:keepNext w:val="0"/>
              <w:rPr>
                <w:color w:val="59452A"/>
              </w:rPr>
            </w:pPr>
            <w:r w:rsidRPr="005C3425">
              <w:rPr>
                <w:color w:val="59452A"/>
              </w:rPr>
              <w:t>Progress Details</w:t>
            </w:r>
          </w:p>
        </w:tc>
      </w:tr>
    </w:tbl>
    <w:p w14:paraId="504274C4" w14:textId="77777777" w:rsidR="00FE6B21" w:rsidRPr="00EF0288" w:rsidRDefault="00FE6B21" w:rsidP="00130623">
      <w:pPr>
        <w:pStyle w:val="Directions"/>
        <w:keepNext w:val="0"/>
      </w:pPr>
      <w:r w:rsidRPr="009B44D7">
        <w:t>Provide information regarding the current period's progress towards achieving the investment outputs and outcomes. In addition, submit the Results Tracker with actual results as requested.</w:t>
      </w:r>
      <w:r>
        <w:t xml:space="preserve"> </w:t>
      </w:r>
    </w:p>
    <w:tbl>
      <w:tblPr>
        <w:tblW w:w="0" w:type="auto"/>
        <w:shd w:val="clear" w:color="auto" w:fill="FEFEFE"/>
        <w:tblLayout w:type="fixed"/>
        <w:tblCellMar>
          <w:top w:w="115" w:type="dxa"/>
          <w:left w:w="0" w:type="dxa"/>
          <w:bottom w:w="115" w:type="dxa"/>
          <w:right w:w="0" w:type="dxa"/>
        </w:tblCellMar>
        <w:tblLook w:val="04A0" w:firstRow="1" w:lastRow="0" w:firstColumn="1" w:lastColumn="0" w:noHBand="0" w:noVBand="1"/>
      </w:tblPr>
      <w:tblGrid>
        <w:gridCol w:w="10944"/>
      </w:tblGrid>
      <w:tr w:rsidR="00FE6B21" w:rsidRPr="00D029C4" w14:paraId="668C51CD" w14:textId="77777777" w:rsidTr="005C3425">
        <w:trPr>
          <w:trHeight w:val="144"/>
        </w:trPr>
        <w:tc>
          <w:tcPr>
            <w:tcW w:w="10944" w:type="dxa"/>
            <w:shd w:val="clear" w:color="auto" w:fill="FEFEFE"/>
          </w:tcPr>
          <w:p w14:paraId="20866656" w14:textId="77777777" w:rsidR="00A51A87" w:rsidRPr="009B3BF7" w:rsidRDefault="00A51A87" w:rsidP="00C543A2">
            <w:pPr>
              <w:pStyle w:val="BodyText"/>
              <w:rPr>
                <w:rFonts w:cs="Arial"/>
                <w:color w:val="auto"/>
                <w:sz w:val="20"/>
              </w:rPr>
            </w:pPr>
            <w:r w:rsidRPr="009B3BF7">
              <w:rPr>
                <w:rFonts w:cs="Arial"/>
                <w:b/>
                <w:color w:val="auto"/>
                <w:sz w:val="20"/>
              </w:rPr>
              <w:t>Background</w:t>
            </w:r>
            <w:r w:rsidRPr="009B3BF7">
              <w:rPr>
                <w:rFonts w:cs="Arial"/>
                <w:color w:val="auto"/>
                <w:sz w:val="20"/>
              </w:rPr>
              <w:t>:</w:t>
            </w:r>
          </w:p>
          <w:p w14:paraId="1E5503F5" w14:textId="2DA27B4A" w:rsidR="00C543A2" w:rsidRPr="00B11A17" w:rsidRDefault="00A51A87" w:rsidP="00FA32FF">
            <w:pPr>
              <w:pStyle w:val="BodyText"/>
              <w:numPr>
                <w:ilvl w:val="0"/>
                <w:numId w:val="47"/>
              </w:numPr>
              <w:ind w:left="544" w:hanging="357"/>
              <w:jc w:val="both"/>
              <w:rPr>
                <w:rFonts w:cs="Arial"/>
                <w:color w:val="auto"/>
                <w:sz w:val="20"/>
              </w:rPr>
            </w:pPr>
            <w:r w:rsidRPr="009B3BF7">
              <w:rPr>
                <w:rFonts w:cs="Arial"/>
                <w:color w:val="auto"/>
                <w:sz w:val="20"/>
              </w:rPr>
              <w:t xml:space="preserve">This project focuses on </w:t>
            </w:r>
            <w:r w:rsidR="00F464FF" w:rsidRPr="009B3BF7">
              <w:rPr>
                <w:rFonts w:cs="Arial"/>
                <w:color w:val="auto"/>
                <w:sz w:val="20"/>
              </w:rPr>
              <w:t xml:space="preserve">drastically </w:t>
            </w:r>
            <w:r w:rsidRPr="009B3BF7">
              <w:rPr>
                <w:rFonts w:cs="Arial"/>
                <w:color w:val="auto"/>
                <w:sz w:val="20"/>
              </w:rPr>
              <w:t xml:space="preserve">improving </w:t>
            </w:r>
            <w:r w:rsidR="00F464FF" w:rsidRPr="009B3BF7">
              <w:rPr>
                <w:rFonts w:cs="Arial"/>
                <w:color w:val="auto"/>
                <w:sz w:val="20"/>
              </w:rPr>
              <w:t xml:space="preserve">the </w:t>
            </w:r>
            <w:r w:rsidRPr="009B3BF7">
              <w:rPr>
                <w:rFonts w:cs="Arial"/>
                <w:color w:val="auto"/>
                <w:sz w:val="20"/>
              </w:rPr>
              <w:t>speed and efficien</w:t>
            </w:r>
            <w:r w:rsidR="00F464FF" w:rsidRPr="009B3BF7">
              <w:rPr>
                <w:rFonts w:cs="Arial"/>
                <w:color w:val="auto"/>
                <w:sz w:val="20"/>
              </w:rPr>
              <w:t>c</w:t>
            </w:r>
            <w:r w:rsidRPr="009B3BF7">
              <w:rPr>
                <w:rFonts w:cs="Arial"/>
                <w:color w:val="auto"/>
                <w:sz w:val="20"/>
              </w:rPr>
              <w:t xml:space="preserve">y </w:t>
            </w:r>
            <w:r w:rsidR="00F464FF" w:rsidRPr="009B3BF7">
              <w:rPr>
                <w:rFonts w:cs="Arial"/>
                <w:color w:val="auto"/>
                <w:sz w:val="20"/>
              </w:rPr>
              <w:t xml:space="preserve">of breeding </w:t>
            </w:r>
            <w:r w:rsidRPr="009B3BF7">
              <w:rPr>
                <w:rFonts w:cs="Arial"/>
                <w:color w:val="auto"/>
                <w:sz w:val="20"/>
              </w:rPr>
              <w:t>banana</w:t>
            </w:r>
            <w:r w:rsidR="00F464FF" w:rsidRPr="009B3BF7">
              <w:rPr>
                <w:rFonts w:cs="Arial"/>
                <w:color w:val="auto"/>
                <w:sz w:val="20"/>
              </w:rPr>
              <w:t>s, in particular starch</w:t>
            </w:r>
            <w:r w:rsidR="00456010">
              <w:rPr>
                <w:rFonts w:cs="Arial"/>
                <w:color w:val="auto"/>
                <w:sz w:val="20"/>
              </w:rPr>
              <w:t>y</w:t>
            </w:r>
            <w:r w:rsidR="00F464FF" w:rsidRPr="009B3BF7">
              <w:rPr>
                <w:rFonts w:cs="Arial"/>
                <w:color w:val="auto"/>
                <w:sz w:val="20"/>
              </w:rPr>
              <w:t xml:space="preserve"> staple food bananas in East</w:t>
            </w:r>
            <w:r w:rsidR="001A2683" w:rsidRPr="009B3BF7">
              <w:rPr>
                <w:rFonts w:cs="Arial"/>
                <w:color w:val="auto"/>
                <w:sz w:val="20"/>
              </w:rPr>
              <w:t>ern</w:t>
            </w:r>
            <w:r w:rsidR="00F464FF" w:rsidRPr="009B3BF7">
              <w:rPr>
                <w:rFonts w:cs="Arial"/>
                <w:color w:val="auto"/>
                <w:sz w:val="20"/>
              </w:rPr>
              <w:t xml:space="preserve"> Africa</w:t>
            </w:r>
            <w:r w:rsidRPr="009B3BF7">
              <w:rPr>
                <w:rFonts w:cs="Arial"/>
                <w:color w:val="auto"/>
                <w:sz w:val="20"/>
              </w:rPr>
              <w:t xml:space="preserve">: </w:t>
            </w:r>
            <w:r w:rsidR="00B11A17">
              <w:rPr>
                <w:rFonts w:cs="Arial"/>
                <w:color w:val="auto"/>
                <w:sz w:val="20"/>
              </w:rPr>
              <w:t xml:space="preserve">it </w:t>
            </w:r>
            <w:r w:rsidR="00C543A2" w:rsidRPr="00B11A17">
              <w:rPr>
                <w:rFonts w:cs="Arial"/>
                <w:color w:val="auto"/>
                <w:sz w:val="20"/>
              </w:rPr>
              <w:t xml:space="preserve">aims to dramatically upscale existing breeding activities, build a breeding and selection pipeline, improve data management, and increase the pace and efficiency of breeding by conducting research for identifying methods for achieving higher rates of seed set and developing molecular markers for early selection of priority traits. We will combine genetic and genomic studies on segregating populations for mapping sources of resistance to the target pests and diseases. This will be complemented by improved characterization of the spread and virulence of the four target pests and diseases </w:t>
            </w:r>
            <w:r w:rsidR="000B1FC1" w:rsidRPr="00E75697">
              <w:rPr>
                <w:rFonts w:cs="Arial"/>
                <w:color w:val="auto"/>
                <w:sz w:val="20"/>
              </w:rPr>
              <w:t xml:space="preserve">in </w:t>
            </w:r>
            <w:r w:rsidR="00E52A82" w:rsidRPr="00E75697">
              <w:rPr>
                <w:rFonts w:cs="Arial"/>
                <w:color w:val="auto"/>
                <w:sz w:val="20"/>
              </w:rPr>
              <w:t xml:space="preserve">five </w:t>
            </w:r>
            <w:r w:rsidR="000B1FC1" w:rsidRPr="00E75697">
              <w:rPr>
                <w:rFonts w:cs="Arial"/>
                <w:color w:val="auto"/>
                <w:sz w:val="20"/>
              </w:rPr>
              <w:t xml:space="preserve">testing sites </w:t>
            </w:r>
            <w:r w:rsidR="00C543A2" w:rsidRPr="00E75697">
              <w:rPr>
                <w:rFonts w:cs="Arial"/>
                <w:color w:val="auto"/>
                <w:sz w:val="20"/>
              </w:rPr>
              <w:t>and the development and application of faster bio-assay scre</w:t>
            </w:r>
            <w:r w:rsidR="00C543A2" w:rsidRPr="00B11A17">
              <w:rPr>
                <w:rFonts w:cs="Arial"/>
                <w:color w:val="auto"/>
                <w:sz w:val="20"/>
              </w:rPr>
              <w:t>ens.</w:t>
            </w:r>
          </w:p>
          <w:p w14:paraId="3E857DF5" w14:textId="77777777" w:rsidR="00C543A2" w:rsidRPr="009B3BF7" w:rsidRDefault="00C543A2" w:rsidP="00C543A2">
            <w:pPr>
              <w:pStyle w:val="BodyText"/>
              <w:rPr>
                <w:rFonts w:cs="Arial"/>
                <w:color w:val="auto"/>
                <w:sz w:val="20"/>
              </w:rPr>
            </w:pPr>
          </w:p>
          <w:p w14:paraId="40169496" w14:textId="7DBB757D" w:rsidR="000F163E" w:rsidRPr="00B11A17" w:rsidRDefault="00591C0D" w:rsidP="00FA32FF">
            <w:pPr>
              <w:pStyle w:val="BodyText"/>
              <w:numPr>
                <w:ilvl w:val="0"/>
                <w:numId w:val="47"/>
              </w:numPr>
              <w:ind w:left="544" w:hanging="357"/>
              <w:jc w:val="both"/>
              <w:rPr>
                <w:rFonts w:cs="Arial"/>
                <w:color w:val="auto"/>
                <w:sz w:val="20"/>
              </w:rPr>
            </w:pPr>
            <w:r w:rsidRPr="009B3BF7">
              <w:rPr>
                <w:rFonts w:cs="Arial"/>
                <w:color w:val="auto"/>
                <w:sz w:val="20"/>
              </w:rPr>
              <w:t>Structure of the project</w:t>
            </w:r>
            <w:r w:rsidR="00AF599C" w:rsidRPr="009B3BF7">
              <w:rPr>
                <w:rFonts w:cs="Arial"/>
                <w:color w:val="auto"/>
                <w:sz w:val="20"/>
              </w:rPr>
              <w:t>:</w:t>
            </w:r>
            <w:r w:rsidR="00B11A17">
              <w:rPr>
                <w:rFonts w:cs="Arial"/>
                <w:color w:val="auto"/>
                <w:sz w:val="20"/>
              </w:rPr>
              <w:t xml:space="preserve"> it</w:t>
            </w:r>
            <w:r w:rsidR="000F163E" w:rsidRPr="00B11A17">
              <w:rPr>
                <w:rFonts w:cs="Arial"/>
                <w:color w:val="auto"/>
                <w:sz w:val="20"/>
              </w:rPr>
              <w:t xml:space="preserve"> has been structured around five strategic goals and one management goal (hereafter referred to by their short titles shown in bold below):</w:t>
            </w:r>
          </w:p>
          <w:p w14:paraId="3D4F2179" w14:textId="77777777" w:rsidR="000F163E" w:rsidRPr="009B3BF7" w:rsidRDefault="000F163E" w:rsidP="00FA32FF">
            <w:pPr>
              <w:pStyle w:val="BodyText"/>
              <w:numPr>
                <w:ilvl w:val="0"/>
                <w:numId w:val="50"/>
              </w:numPr>
              <w:jc w:val="both"/>
              <w:rPr>
                <w:rFonts w:cs="Arial"/>
                <w:color w:val="auto"/>
                <w:sz w:val="20"/>
              </w:rPr>
            </w:pPr>
            <w:r w:rsidRPr="009B3BF7">
              <w:rPr>
                <w:rFonts w:cs="Arial"/>
                <w:b/>
                <w:color w:val="auto"/>
                <w:sz w:val="20"/>
              </w:rPr>
              <w:t>Banana Breeding Pipeline:</w:t>
            </w:r>
            <w:r w:rsidRPr="009B3BF7">
              <w:rPr>
                <w:rFonts w:cs="Arial"/>
                <w:color w:val="auto"/>
                <w:sz w:val="20"/>
              </w:rPr>
              <w:t xml:space="preserve"> Enhanced performance of banana breeding systems in </w:t>
            </w:r>
            <w:r w:rsidR="00AF599C" w:rsidRPr="009B3BF7">
              <w:rPr>
                <w:rFonts w:cs="Arial"/>
                <w:color w:val="auto"/>
                <w:sz w:val="20"/>
              </w:rPr>
              <w:t xml:space="preserve">Eastern </w:t>
            </w:r>
            <w:r w:rsidR="00E4486A">
              <w:rPr>
                <w:rFonts w:cs="Arial"/>
                <w:color w:val="auto"/>
                <w:sz w:val="20"/>
              </w:rPr>
              <w:t xml:space="preserve">Africa </w:t>
            </w:r>
            <w:r w:rsidRPr="009B3BF7">
              <w:rPr>
                <w:rFonts w:cs="Arial"/>
                <w:color w:val="auto"/>
                <w:sz w:val="20"/>
              </w:rPr>
              <w:t>to deliver improved East African highland bananas with increased levels of pest and disease resistance, higher yields</w:t>
            </w:r>
            <w:r w:rsidR="00E52A82">
              <w:rPr>
                <w:rFonts w:cs="Arial"/>
                <w:color w:val="auto"/>
                <w:sz w:val="20"/>
              </w:rPr>
              <w:t>,</w:t>
            </w:r>
            <w:r w:rsidRPr="009B3BF7">
              <w:rPr>
                <w:rFonts w:cs="Arial"/>
                <w:color w:val="auto"/>
                <w:sz w:val="20"/>
              </w:rPr>
              <w:t xml:space="preserve"> and better consumer acceptability</w:t>
            </w:r>
            <w:r w:rsidR="00AF599C" w:rsidRPr="009B3BF7">
              <w:rPr>
                <w:rFonts w:cs="Arial"/>
                <w:color w:val="auto"/>
                <w:sz w:val="20"/>
              </w:rPr>
              <w:t>.</w:t>
            </w:r>
          </w:p>
          <w:p w14:paraId="1FC3F6C6" w14:textId="77777777" w:rsidR="000F163E" w:rsidRPr="009B3BF7" w:rsidRDefault="000F163E" w:rsidP="00FA32FF">
            <w:pPr>
              <w:pStyle w:val="BodyText"/>
              <w:numPr>
                <w:ilvl w:val="0"/>
                <w:numId w:val="50"/>
              </w:numPr>
              <w:jc w:val="both"/>
              <w:rPr>
                <w:rFonts w:cs="Arial"/>
                <w:b/>
                <w:color w:val="auto"/>
                <w:sz w:val="20"/>
              </w:rPr>
            </w:pPr>
            <w:r w:rsidRPr="009B3BF7">
              <w:rPr>
                <w:rFonts w:cs="Arial"/>
                <w:b/>
                <w:color w:val="auto"/>
                <w:sz w:val="20"/>
              </w:rPr>
              <w:t xml:space="preserve">Pest and Disease Control: </w:t>
            </w:r>
            <w:r w:rsidRPr="009B3BF7">
              <w:rPr>
                <w:rFonts w:cs="Arial"/>
                <w:color w:val="auto"/>
                <w:sz w:val="20"/>
              </w:rPr>
              <w:t>Enhanced host plant resistance to major pest and disease constraints through improved pathogen identification and accelerated early stage screening of resistance</w:t>
            </w:r>
            <w:r w:rsidR="00AF599C" w:rsidRPr="009B3BF7">
              <w:rPr>
                <w:rFonts w:cs="Arial"/>
                <w:color w:val="auto"/>
                <w:sz w:val="20"/>
              </w:rPr>
              <w:t>.</w:t>
            </w:r>
          </w:p>
          <w:p w14:paraId="3BDEDF46" w14:textId="77777777" w:rsidR="000F163E" w:rsidRPr="009B3BF7" w:rsidRDefault="000F163E" w:rsidP="00FA32FF">
            <w:pPr>
              <w:pStyle w:val="BodyText"/>
              <w:numPr>
                <w:ilvl w:val="0"/>
                <w:numId w:val="50"/>
              </w:numPr>
              <w:jc w:val="both"/>
              <w:rPr>
                <w:rFonts w:cs="Arial"/>
                <w:color w:val="auto"/>
                <w:sz w:val="20"/>
              </w:rPr>
            </w:pPr>
            <w:r w:rsidRPr="009B3BF7">
              <w:rPr>
                <w:rFonts w:cs="Arial"/>
                <w:b/>
                <w:color w:val="auto"/>
                <w:sz w:val="20"/>
              </w:rPr>
              <w:t xml:space="preserve">Leveraging Genetics: </w:t>
            </w:r>
            <w:r w:rsidRPr="009B3BF7">
              <w:rPr>
                <w:rFonts w:cs="Arial"/>
                <w:color w:val="auto"/>
                <w:sz w:val="20"/>
              </w:rPr>
              <w:t>Improved breeding efficiency through</w:t>
            </w:r>
            <w:r w:rsidRPr="009B3BF7">
              <w:rPr>
                <w:rFonts w:cs="Arial"/>
                <w:b/>
                <w:color w:val="auto"/>
                <w:sz w:val="20"/>
              </w:rPr>
              <w:t xml:space="preserve"> </w:t>
            </w:r>
            <w:r w:rsidRPr="009B3BF7">
              <w:rPr>
                <w:rFonts w:cs="Arial"/>
                <w:color w:val="auto"/>
                <w:sz w:val="20"/>
              </w:rPr>
              <w:t>molecular-based</w:t>
            </w:r>
            <w:r w:rsidRPr="009B3BF7">
              <w:rPr>
                <w:rFonts w:cs="Arial"/>
                <w:b/>
                <w:color w:val="auto"/>
                <w:sz w:val="20"/>
              </w:rPr>
              <w:t xml:space="preserve"> </w:t>
            </w:r>
            <w:r w:rsidRPr="009B3BF7">
              <w:rPr>
                <w:rFonts w:cs="Arial"/>
                <w:color w:val="auto"/>
                <w:sz w:val="20"/>
              </w:rPr>
              <w:t>genetic studies for increased understanding of underlying genetics and development of DNA marker-based early selection</w:t>
            </w:r>
            <w:r w:rsidR="00AF599C" w:rsidRPr="009B3BF7">
              <w:rPr>
                <w:rFonts w:cs="Arial"/>
                <w:color w:val="auto"/>
                <w:sz w:val="20"/>
              </w:rPr>
              <w:t>.</w:t>
            </w:r>
          </w:p>
          <w:p w14:paraId="702855FF" w14:textId="77777777" w:rsidR="000F163E" w:rsidRPr="009B3BF7" w:rsidRDefault="000F163E" w:rsidP="00FA32FF">
            <w:pPr>
              <w:pStyle w:val="BodyText"/>
              <w:numPr>
                <w:ilvl w:val="0"/>
                <w:numId w:val="50"/>
              </w:numPr>
              <w:jc w:val="both"/>
              <w:rPr>
                <w:rFonts w:cs="Arial"/>
                <w:b/>
                <w:color w:val="auto"/>
                <w:sz w:val="20"/>
              </w:rPr>
            </w:pPr>
            <w:r w:rsidRPr="009B3BF7">
              <w:rPr>
                <w:rFonts w:cs="Arial"/>
                <w:b/>
                <w:color w:val="auto"/>
                <w:sz w:val="20"/>
              </w:rPr>
              <w:t>Empowering End-user Evaluation:</w:t>
            </w:r>
            <w:r w:rsidRPr="009B3BF7">
              <w:rPr>
                <w:rFonts w:cs="Arial"/>
                <w:color w:val="auto"/>
                <w:sz w:val="20"/>
              </w:rPr>
              <w:t xml:space="preserve"> System for better tailoring breeding products and increasing adoption of new cultivars through end-user feedback systems and participatory evaluation of improved banana germplasm</w:t>
            </w:r>
            <w:r w:rsidR="00AF599C" w:rsidRPr="009B3BF7">
              <w:rPr>
                <w:rFonts w:cs="Arial"/>
                <w:color w:val="auto"/>
                <w:sz w:val="20"/>
              </w:rPr>
              <w:t>.</w:t>
            </w:r>
          </w:p>
          <w:p w14:paraId="5678021C" w14:textId="77777777" w:rsidR="00591C0D" w:rsidRPr="009B3BF7" w:rsidRDefault="000F163E" w:rsidP="00FA32FF">
            <w:pPr>
              <w:pStyle w:val="BodyText"/>
              <w:numPr>
                <w:ilvl w:val="0"/>
                <w:numId w:val="50"/>
              </w:numPr>
              <w:jc w:val="both"/>
              <w:rPr>
                <w:rFonts w:cs="Arial"/>
                <w:color w:val="auto"/>
                <w:sz w:val="20"/>
              </w:rPr>
            </w:pPr>
            <w:r w:rsidRPr="009B3BF7">
              <w:rPr>
                <w:rFonts w:cs="Arial"/>
                <w:b/>
                <w:color w:val="auto"/>
                <w:sz w:val="20"/>
              </w:rPr>
              <w:t xml:space="preserve">Harnessing Data: </w:t>
            </w:r>
            <w:r w:rsidRPr="009B3BF7">
              <w:rPr>
                <w:rFonts w:cs="Arial"/>
                <w:color w:val="auto"/>
                <w:sz w:val="20"/>
              </w:rPr>
              <w:t>Driving improved efficiency of breeding systems and enhanced synergy in national, regional</w:t>
            </w:r>
            <w:r w:rsidR="00E52A82">
              <w:rPr>
                <w:rFonts w:cs="Arial"/>
                <w:color w:val="auto"/>
                <w:sz w:val="20"/>
              </w:rPr>
              <w:t>,</w:t>
            </w:r>
            <w:r w:rsidRPr="009B3BF7">
              <w:rPr>
                <w:rFonts w:cs="Arial"/>
                <w:color w:val="auto"/>
                <w:sz w:val="20"/>
              </w:rPr>
              <w:t xml:space="preserve"> and global partnership through an open-source database and tool box for banana breeders and researchers</w:t>
            </w:r>
            <w:r w:rsidR="00AF599C" w:rsidRPr="009B3BF7">
              <w:rPr>
                <w:rFonts w:cs="Arial"/>
                <w:color w:val="auto"/>
                <w:sz w:val="20"/>
              </w:rPr>
              <w:t>.</w:t>
            </w:r>
          </w:p>
          <w:p w14:paraId="54F5CA5B" w14:textId="1B1B526C" w:rsidR="000F163E" w:rsidRPr="009B3BF7" w:rsidRDefault="000F163E" w:rsidP="00FA32FF">
            <w:pPr>
              <w:pStyle w:val="BodyText"/>
              <w:numPr>
                <w:ilvl w:val="0"/>
                <w:numId w:val="50"/>
              </w:numPr>
              <w:jc w:val="both"/>
              <w:rPr>
                <w:rFonts w:cs="Arial"/>
                <w:color w:val="auto"/>
                <w:sz w:val="20"/>
              </w:rPr>
            </w:pPr>
            <w:r w:rsidRPr="009B3BF7">
              <w:rPr>
                <w:rFonts w:cs="Arial"/>
                <w:b/>
                <w:color w:val="auto"/>
                <w:sz w:val="20"/>
              </w:rPr>
              <w:t>Governance, Research Oversight</w:t>
            </w:r>
            <w:r w:rsidR="00E52A82">
              <w:rPr>
                <w:rFonts w:cs="Arial"/>
                <w:b/>
                <w:color w:val="auto"/>
                <w:sz w:val="20"/>
              </w:rPr>
              <w:t>,</w:t>
            </w:r>
            <w:r w:rsidRPr="009B3BF7">
              <w:rPr>
                <w:rFonts w:cs="Arial"/>
                <w:b/>
                <w:color w:val="auto"/>
                <w:sz w:val="20"/>
              </w:rPr>
              <w:t xml:space="preserve"> and Management</w:t>
            </w:r>
            <w:r w:rsidRPr="009B3BF7">
              <w:rPr>
                <w:rFonts w:cs="Arial"/>
                <w:color w:val="auto"/>
                <w:sz w:val="20"/>
              </w:rPr>
              <w:t xml:space="preserve">: </w:t>
            </w:r>
            <w:r w:rsidRPr="009B3BF7">
              <w:rPr>
                <w:rFonts w:cs="Arial"/>
                <w:color w:val="auto"/>
                <w:sz w:val="20"/>
                <w:lang w:val="en-GB" w:eastAsia="es-ES"/>
              </w:rPr>
              <w:t xml:space="preserve">Coordinating breeding efforts integration, </w:t>
            </w:r>
            <w:r w:rsidRPr="009B3BF7">
              <w:rPr>
                <w:rFonts w:cs="Arial"/>
                <w:color w:val="auto"/>
                <w:sz w:val="20"/>
              </w:rPr>
              <w:t>capacity building, communication</w:t>
            </w:r>
            <w:r w:rsidR="00E52A82">
              <w:rPr>
                <w:rFonts w:cs="Arial"/>
                <w:color w:val="auto"/>
                <w:sz w:val="20"/>
              </w:rPr>
              <w:t>,</w:t>
            </w:r>
            <w:r w:rsidRPr="009B3BF7">
              <w:rPr>
                <w:rFonts w:cs="Arial"/>
                <w:color w:val="auto"/>
                <w:sz w:val="20"/>
              </w:rPr>
              <w:t xml:space="preserve"> and dissemination undertakings and to ensure long-term project impacts, through embedding breeding and research planning, and review in a users’ perspective forcing all in the research-for-development process int</w:t>
            </w:r>
            <w:r w:rsidR="00591C0D" w:rsidRPr="009B3BF7">
              <w:rPr>
                <w:rFonts w:cs="Arial"/>
                <w:color w:val="auto"/>
                <w:sz w:val="20"/>
              </w:rPr>
              <w:t>o an adoption-orientated focus.</w:t>
            </w:r>
          </w:p>
          <w:p w14:paraId="7460EB42" w14:textId="77777777" w:rsidR="000F163E" w:rsidRPr="009B3BF7" w:rsidRDefault="000F163E" w:rsidP="00FA32FF">
            <w:pPr>
              <w:pStyle w:val="BodyText"/>
              <w:jc w:val="both"/>
              <w:rPr>
                <w:rFonts w:cs="Arial"/>
                <w:color w:val="auto"/>
                <w:sz w:val="20"/>
              </w:rPr>
            </w:pPr>
          </w:p>
          <w:p w14:paraId="452E39E3" w14:textId="0235C691" w:rsidR="00C56703" w:rsidRPr="009B3BF7" w:rsidRDefault="00CB6FAF" w:rsidP="00C73623">
            <w:pPr>
              <w:pStyle w:val="BodyText"/>
              <w:numPr>
                <w:ilvl w:val="0"/>
                <w:numId w:val="51"/>
              </w:numPr>
              <w:ind w:left="544" w:hanging="357"/>
              <w:rPr>
                <w:rFonts w:cs="Arial"/>
                <w:color w:val="auto"/>
                <w:sz w:val="20"/>
              </w:rPr>
            </w:pPr>
            <w:r w:rsidRPr="009B3BF7">
              <w:rPr>
                <w:rFonts w:cs="Arial"/>
                <w:color w:val="auto"/>
                <w:sz w:val="20"/>
              </w:rPr>
              <w:t>Organi</w:t>
            </w:r>
            <w:r w:rsidR="00E52A82">
              <w:rPr>
                <w:rFonts w:cs="Arial"/>
                <w:color w:val="auto"/>
                <w:sz w:val="20"/>
              </w:rPr>
              <w:t>z</w:t>
            </w:r>
            <w:r w:rsidRPr="009B3BF7">
              <w:rPr>
                <w:rFonts w:cs="Arial"/>
                <w:color w:val="auto"/>
                <w:sz w:val="20"/>
              </w:rPr>
              <w:t xml:space="preserve">ation of the strategic </w:t>
            </w:r>
            <w:r w:rsidR="00FB6A6E" w:rsidRPr="009B3BF7">
              <w:rPr>
                <w:rFonts w:cs="Arial"/>
                <w:color w:val="auto"/>
                <w:sz w:val="20"/>
              </w:rPr>
              <w:t xml:space="preserve">research </w:t>
            </w:r>
            <w:r w:rsidRPr="009B3BF7">
              <w:rPr>
                <w:rFonts w:cs="Arial"/>
                <w:color w:val="auto"/>
                <w:sz w:val="20"/>
              </w:rPr>
              <w:t>goals</w:t>
            </w:r>
            <w:r w:rsidR="00AF599C" w:rsidRPr="009B3BF7">
              <w:rPr>
                <w:rFonts w:cs="Arial"/>
                <w:color w:val="auto"/>
                <w:sz w:val="20"/>
              </w:rPr>
              <w:t>:</w:t>
            </w:r>
          </w:p>
          <w:p w14:paraId="196F9D7F" w14:textId="77777777" w:rsidR="00CB6FAF" w:rsidRPr="009B3BF7" w:rsidRDefault="00C56703" w:rsidP="00FA32FF">
            <w:pPr>
              <w:pStyle w:val="BodyText"/>
              <w:ind w:left="547"/>
              <w:jc w:val="both"/>
              <w:rPr>
                <w:rFonts w:cs="Arial"/>
                <w:color w:val="auto"/>
                <w:sz w:val="20"/>
              </w:rPr>
            </w:pPr>
            <w:r w:rsidRPr="009B3BF7">
              <w:rPr>
                <w:rFonts w:cs="Arial"/>
                <w:b/>
                <w:color w:val="auto"/>
                <w:sz w:val="20"/>
              </w:rPr>
              <w:t>Part A</w:t>
            </w:r>
            <w:r w:rsidRPr="009B3BF7">
              <w:rPr>
                <w:rFonts w:cs="Arial"/>
                <w:color w:val="auto"/>
                <w:sz w:val="20"/>
              </w:rPr>
              <w:t xml:space="preserve">. </w:t>
            </w:r>
            <w:r w:rsidR="00CB6FAF" w:rsidRPr="009B3BF7">
              <w:rPr>
                <w:rFonts w:cs="Arial"/>
                <w:color w:val="auto"/>
                <w:sz w:val="20"/>
              </w:rPr>
              <w:t xml:space="preserve">The first 5 strategic goals </w:t>
            </w:r>
            <w:r w:rsidR="0058564E" w:rsidRPr="009B3BF7">
              <w:rPr>
                <w:rFonts w:cs="Arial"/>
                <w:color w:val="auto"/>
                <w:sz w:val="20"/>
              </w:rPr>
              <w:t>a</w:t>
            </w:r>
            <w:r w:rsidR="00CB6FAF" w:rsidRPr="009B3BF7">
              <w:rPr>
                <w:rFonts w:cs="Arial"/>
                <w:color w:val="auto"/>
                <w:sz w:val="20"/>
              </w:rPr>
              <w:t>re organized around 5 work packages</w:t>
            </w:r>
            <w:r w:rsidR="00FC226C" w:rsidRPr="009B3BF7">
              <w:rPr>
                <w:rFonts w:cs="Arial"/>
                <w:color w:val="auto"/>
                <w:sz w:val="20"/>
              </w:rPr>
              <w:t xml:space="preserve"> (WP)</w:t>
            </w:r>
            <w:r w:rsidR="0058564E" w:rsidRPr="009B3BF7">
              <w:rPr>
                <w:rFonts w:cs="Arial"/>
                <w:color w:val="auto"/>
                <w:sz w:val="20"/>
              </w:rPr>
              <w:t>,</w:t>
            </w:r>
            <w:r w:rsidR="00CB6FAF" w:rsidRPr="009B3BF7">
              <w:rPr>
                <w:rFonts w:cs="Arial"/>
                <w:color w:val="auto"/>
                <w:sz w:val="20"/>
              </w:rPr>
              <w:t xml:space="preserve"> while strategic goal 6 is implemented via a project leader, a steering committee</w:t>
            </w:r>
            <w:r w:rsidR="00F7612A">
              <w:rPr>
                <w:rFonts w:cs="Arial"/>
                <w:color w:val="auto"/>
                <w:sz w:val="20"/>
              </w:rPr>
              <w:t>,</w:t>
            </w:r>
            <w:r w:rsidR="00CB6FAF" w:rsidRPr="009B3BF7">
              <w:rPr>
                <w:rFonts w:cs="Arial"/>
                <w:color w:val="auto"/>
                <w:sz w:val="20"/>
              </w:rPr>
              <w:t xml:space="preserve"> and a science advisory </w:t>
            </w:r>
            <w:r w:rsidR="00F738CF" w:rsidRPr="009B3BF7">
              <w:rPr>
                <w:rFonts w:cs="Arial"/>
                <w:color w:val="auto"/>
                <w:sz w:val="20"/>
              </w:rPr>
              <w:t>group</w:t>
            </w:r>
            <w:r w:rsidR="00CB6FAF" w:rsidRPr="009B3BF7">
              <w:rPr>
                <w:rFonts w:cs="Arial"/>
                <w:color w:val="auto"/>
                <w:sz w:val="20"/>
              </w:rPr>
              <w:t>.</w:t>
            </w:r>
          </w:p>
          <w:p w14:paraId="69F9D76B" w14:textId="77777777" w:rsidR="00F877E4" w:rsidRPr="009B3BF7" w:rsidRDefault="00F738CF" w:rsidP="00FA32FF">
            <w:pPr>
              <w:pStyle w:val="ListParagraph"/>
              <w:numPr>
                <w:ilvl w:val="0"/>
                <w:numId w:val="52"/>
              </w:numPr>
              <w:jc w:val="both"/>
              <w:rPr>
                <w:rFonts w:cs="Arial"/>
                <w:sz w:val="20"/>
                <w:szCs w:val="20"/>
              </w:rPr>
            </w:pPr>
            <w:r w:rsidRPr="009B3BF7">
              <w:rPr>
                <w:rFonts w:cs="Arial"/>
                <w:sz w:val="20"/>
                <w:szCs w:val="20"/>
              </w:rPr>
              <w:t xml:space="preserve">Banana </w:t>
            </w:r>
            <w:r w:rsidR="00FC226C" w:rsidRPr="009B3BF7">
              <w:rPr>
                <w:rFonts w:cs="Arial"/>
                <w:sz w:val="20"/>
                <w:szCs w:val="20"/>
              </w:rPr>
              <w:t>Breeding</w:t>
            </w:r>
            <w:r w:rsidRPr="009B3BF7">
              <w:rPr>
                <w:rFonts w:cs="Arial"/>
                <w:sz w:val="20"/>
                <w:szCs w:val="20"/>
              </w:rPr>
              <w:t xml:space="preserve"> Pipeline</w:t>
            </w:r>
            <w:r w:rsidR="00FC226C" w:rsidRPr="009B3BF7">
              <w:rPr>
                <w:rFonts w:cs="Arial"/>
                <w:sz w:val="20"/>
                <w:szCs w:val="20"/>
              </w:rPr>
              <w:t xml:space="preserve">: led by NARO, in collaboration with IITA, </w:t>
            </w:r>
            <w:r w:rsidR="00430D96" w:rsidRPr="009B3BF7">
              <w:rPr>
                <w:rFonts w:cs="Arial"/>
                <w:sz w:val="20"/>
                <w:szCs w:val="20"/>
              </w:rPr>
              <w:t xml:space="preserve">KULeuven, </w:t>
            </w:r>
            <w:r w:rsidR="00FC226C" w:rsidRPr="009B3BF7">
              <w:rPr>
                <w:rFonts w:cs="Arial"/>
                <w:sz w:val="20"/>
                <w:szCs w:val="20"/>
              </w:rPr>
              <w:t>EMBRAPA</w:t>
            </w:r>
            <w:r w:rsidR="00F7612A">
              <w:rPr>
                <w:rFonts w:cs="Arial"/>
                <w:sz w:val="20"/>
                <w:szCs w:val="20"/>
              </w:rPr>
              <w:t>,</w:t>
            </w:r>
            <w:r w:rsidR="00FC226C" w:rsidRPr="009B3BF7">
              <w:rPr>
                <w:rFonts w:cs="Arial"/>
                <w:sz w:val="20"/>
                <w:szCs w:val="20"/>
              </w:rPr>
              <w:t xml:space="preserve"> and NRCB</w:t>
            </w:r>
            <w:r w:rsidR="00F464FF" w:rsidRPr="009B3BF7">
              <w:rPr>
                <w:rFonts w:cs="Arial"/>
                <w:sz w:val="20"/>
                <w:szCs w:val="20"/>
              </w:rPr>
              <w:t>.</w:t>
            </w:r>
          </w:p>
          <w:p w14:paraId="30CA0C3F" w14:textId="77777777" w:rsidR="00FC226C" w:rsidRPr="009B3BF7" w:rsidRDefault="00FC226C" w:rsidP="00FA32FF">
            <w:pPr>
              <w:pStyle w:val="ListParagraph"/>
              <w:numPr>
                <w:ilvl w:val="0"/>
                <w:numId w:val="52"/>
              </w:numPr>
              <w:jc w:val="both"/>
              <w:rPr>
                <w:rFonts w:cs="Arial"/>
                <w:sz w:val="20"/>
                <w:szCs w:val="20"/>
              </w:rPr>
            </w:pPr>
            <w:r w:rsidRPr="009B3BF7">
              <w:rPr>
                <w:rFonts w:cs="Arial"/>
                <w:sz w:val="20"/>
                <w:szCs w:val="20"/>
              </w:rPr>
              <w:t xml:space="preserve">Pest and </w:t>
            </w:r>
            <w:r w:rsidR="0058564E" w:rsidRPr="009B3BF7">
              <w:rPr>
                <w:rFonts w:cs="Arial"/>
                <w:sz w:val="20"/>
                <w:szCs w:val="20"/>
              </w:rPr>
              <w:t>D</w:t>
            </w:r>
            <w:r w:rsidRPr="009B3BF7">
              <w:rPr>
                <w:rFonts w:cs="Arial"/>
                <w:sz w:val="20"/>
                <w:szCs w:val="20"/>
              </w:rPr>
              <w:t>isease</w:t>
            </w:r>
            <w:r w:rsidR="00F738CF" w:rsidRPr="009B3BF7">
              <w:rPr>
                <w:rFonts w:cs="Arial"/>
                <w:sz w:val="20"/>
                <w:szCs w:val="20"/>
              </w:rPr>
              <w:t xml:space="preserve"> Control</w:t>
            </w:r>
            <w:r w:rsidRPr="009B3BF7">
              <w:rPr>
                <w:rFonts w:cs="Arial"/>
                <w:sz w:val="20"/>
                <w:szCs w:val="20"/>
              </w:rPr>
              <w:t>: led by Univ. of Stellenbosch</w:t>
            </w:r>
            <w:r w:rsidR="00430D96" w:rsidRPr="009B3BF7">
              <w:rPr>
                <w:rFonts w:cs="Arial"/>
                <w:sz w:val="20"/>
                <w:szCs w:val="20"/>
              </w:rPr>
              <w:t xml:space="preserve"> (South Africa),</w:t>
            </w:r>
            <w:r w:rsidR="0058564E" w:rsidRPr="009B3BF7">
              <w:rPr>
                <w:rFonts w:cs="Arial"/>
                <w:sz w:val="20"/>
                <w:szCs w:val="20"/>
              </w:rPr>
              <w:t xml:space="preserve"> in collaboration with</w:t>
            </w:r>
            <w:r w:rsidR="00430D96" w:rsidRPr="009B3BF7">
              <w:rPr>
                <w:rFonts w:cs="Arial"/>
                <w:sz w:val="20"/>
                <w:szCs w:val="20"/>
              </w:rPr>
              <w:t xml:space="preserve"> </w:t>
            </w:r>
            <w:r w:rsidR="00F464FF" w:rsidRPr="009B3BF7">
              <w:rPr>
                <w:rFonts w:cs="Arial"/>
                <w:sz w:val="20"/>
                <w:szCs w:val="20"/>
              </w:rPr>
              <w:t>U</w:t>
            </w:r>
            <w:r w:rsidR="00430D96" w:rsidRPr="009B3BF7">
              <w:rPr>
                <w:rFonts w:cs="Arial"/>
                <w:sz w:val="20"/>
                <w:szCs w:val="20"/>
              </w:rPr>
              <w:t>niv</w:t>
            </w:r>
            <w:r w:rsidR="00F464FF" w:rsidRPr="009B3BF7">
              <w:rPr>
                <w:rFonts w:cs="Arial"/>
                <w:sz w:val="20"/>
                <w:szCs w:val="20"/>
              </w:rPr>
              <w:t>.</w:t>
            </w:r>
            <w:r w:rsidR="00430D96" w:rsidRPr="009B3BF7">
              <w:rPr>
                <w:rFonts w:cs="Arial"/>
                <w:sz w:val="20"/>
                <w:szCs w:val="20"/>
              </w:rPr>
              <w:t xml:space="preserve"> of Queensland (Australia), NARO, IITA, ARI (Tanzania)</w:t>
            </w:r>
            <w:r w:rsidR="00F7612A">
              <w:rPr>
                <w:rFonts w:cs="Arial"/>
                <w:sz w:val="20"/>
                <w:szCs w:val="20"/>
              </w:rPr>
              <w:t>,</w:t>
            </w:r>
            <w:r w:rsidR="00430D96" w:rsidRPr="009B3BF7">
              <w:rPr>
                <w:rFonts w:cs="Arial"/>
                <w:sz w:val="20"/>
                <w:szCs w:val="20"/>
              </w:rPr>
              <w:t xml:space="preserve"> and Bioversity International</w:t>
            </w:r>
            <w:r w:rsidR="00F464FF" w:rsidRPr="009B3BF7">
              <w:rPr>
                <w:rFonts w:cs="Arial"/>
                <w:sz w:val="20"/>
                <w:szCs w:val="20"/>
              </w:rPr>
              <w:t>.</w:t>
            </w:r>
          </w:p>
          <w:p w14:paraId="5244A7B3" w14:textId="77777777" w:rsidR="00430D96" w:rsidRPr="009B3BF7" w:rsidRDefault="00F738CF" w:rsidP="00FA32FF">
            <w:pPr>
              <w:pStyle w:val="ListParagraph"/>
              <w:numPr>
                <w:ilvl w:val="0"/>
                <w:numId w:val="52"/>
              </w:numPr>
              <w:jc w:val="both"/>
              <w:rPr>
                <w:rFonts w:cs="Arial"/>
                <w:sz w:val="20"/>
                <w:szCs w:val="20"/>
              </w:rPr>
            </w:pPr>
            <w:r w:rsidRPr="009B3BF7">
              <w:rPr>
                <w:rFonts w:cs="Arial"/>
                <w:sz w:val="20"/>
                <w:szCs w:val="20"/>
              </w:rPr>
              <w:t xml:space="preserve">Leveraging </w:t>
            </w:r>
            <w:r w:rsidR="00430D96" w:rsidRPr="009B3BF7">
              <w:rPr>
                <w:rFonts w:cs="Arial"/>
                <w:sz w:val="20"/>
                <w:szCs w:val="20"/>
              </w:rPr>
              <w:t>Genetics: led by IITA,</w:t>
            </w:r>
            <w:r w:rsidR="006516C1" w:rsidRPr="009B3BF7">
              <w:rPr>
                <w:rFonts w:cs="Arial"/>
                <w:sz w:val="20"/>
                <w:szCs w:val="20"/>
              </w:rPr>
              <w:t xml:space="preserve"> NARO, SLU-Sweden, </w:t>
            </w:r>
            <w:r w:rsidR="00430D96" w:rsidRPr="009B3BF7">
              <w:rPr>
                <w:rFonts w:cs="Arial"/>
                <w:sz w:val="20"/>
                <w:szCs w:val="20"/>
              </w:rPr>
              <w:t xml:space="preserve">in collaboration with Univ. of Stellenbosch, Univ. of Malaya, </w:t>
            </w:r>
            <w:r w:rsidR="000B1FC1" w:rsidRPr="009B3BF7">
              <w:rPr>
                <w:rFonts w:cs="Arial"/>
                <w:sz w:val="20"/>
                <w:szCs w:val="20"/>
              </w:rPr>
              <w:t>U</w:t>
            </w:r>
            <w:r w:rsidR="00430D96" w:rsidRPr="009B3BF7">
              <w:rPr>
                <w:rFonts w:cs="Arial"/>
                <w:sz w:val="20"/>
                <w:szCs w:val="20"/>
              </w:rPr>
              <w:t>niv</w:t>
            </w:r>
            <w:r w:rsidR="00EF01D5" w:rsidRPr="009B3BF7">
              <w:rPr>
                <w:rFonts w:cs="Arial"/>
                <w:sz w:val="20"/>
                <w:szCs w:val="20"/>
              </w:rPr>
              <w:t>.</w:t>
            </w:r>
            <w:r w:rsidR="00430D96" w:rsidRPr="009B3BF7">
              <w:rPr>
                <w:rFonts w:cs="Arial"/>
                <w:sz w:val="20"/>
                <w:szCs w:val="20"/>
              </w:rPr>
              <w:t xml:space="preserve"> of Queensland</w:t>
            </w:r>
            <w:r w:rsidR="00F7612A">
              <w:rPr>
                <w:rFonts w:cs="Arial"/>
                <w:sz w:val="20"/>
                <w:szCs w:val="20"/>
              </w:rPr>
              <w:t>,</w:t>
            </w:r>
            <w:r w:rsidR="006516C1" w:rsidRPr="009B3BF7">
              <w:rPr>
                <w:rFonts w:cs="Arial"/>
                <w:sz w:val="20"/>
                <w:szCs w:val="20"/>
              </w:rPr>
              <w:t xml:space="preserve"> and EMBRAPA.</w:t>
            </w:r>
          </w:p>
          <w:p w14:paraId="2EE25D90" w14:textId="77777777" w:rsidR="00DB1D50" w:rsidRPr="009B3BF7" w:rsidRDefault="00F738CF" w:rsidP="00FA32FF">
            <w:pPr>
              <w:pStyle w:val="ListParagraph"/>
              <w:numPr>
                <w:ilvl w:val="0"/>
                <w:numId w:val="52"/>
              </w:numPr>
              <w:jc w:val="both"/>
              <w:rPr>
                <w:rFonts w:cs="Arial"/>
                <w:sz w:val="20"/>
                <w:szCs w:val="20"/>
              </w:rPr>
            </w:pPr>
            <w:r w:rsidRPr="009B3BF7">
              <w:rPr>
                <w:rFonts w:cs="Arial"/>
                <w:sz w:val="20"/>
                <w:szCs w:val="20"/>
              </w:rPr>
              <w:t>Empowering End-user Evaluation</w:t>
            </w:r>
            <w:r w:rsidR="00DB1D50" w:rsidRPr="009B3BF7">
              <w:rPr>
                <w:rFonts w:cs="Arial"/>
                <w:sz w:val="20"/>
                <w:szCs w:val="20"/>
              </w:rPr>
              <w:t xml:space="preserve">: led by Bioversity International, in collaboration with ARI-Tengeru, NARO, </w:t>
            </w:r>
            <w:r w:rsidR="0086227B">
              <w:rPr>
                <w:rFonts w:cs="Arial"/>
                <w:sz w:val="20"/>
                <w:szCs w:val="20"/>
              </w:rPr>
              <w:t xml:space="preserve">and </w:t>
            </w:r>
            <w:r w:rsidR="00DB1D50" w:rsidRPr="009B3BF7">
              <w:rPr>
                <w:rFonts w:cs="Arial"/>
                <w:sz w:val="20"/>
                <w:szCs w:val="20"/>
              </w:rPr>
              <w:t>IITA</w:t>
            </w:r>
            <w:r w:rsidR="00D01B3A" w:rsidRPr="009B3BF7">
              <w:rPr>
                <w:rFonts w:cs="Arial"/>
                <w:sz w:val="20"/>
                <w:szCs w:val="20"/>
              </w:rPr>
              <w:t>.</w:t>
            </w:r>
          </w:p>
          <w:p w14:paraId="3D2C277E" w14:textId="77777777" w:rsidR="00DD57E2" w:rsidRPr="009B3BF7" w:rsidRDefault="00F738CF" w:rsidP="00FA32FF">
            <w:pPr>
              <w:pStyle w:val="ListParagraph"/>
              <w:numPr>
                <w:ilvl w:val="0"/>
                <w:numId w:val="52"/>
              </w:numPr>
              <w:jc w:val="both"/>
              <w:rPr>
                <w:rFonts w:cs="Arial"/>
                <w:sz w:val="20"/>
                <w:szCs w:val="20"/>
              </w:rPr>
            </w:pPr>
            <w:r w:rsidRPr="009B3BF7">
              <w:rPr>
                <w:rFonts w:cs="Arial"/>
                <w:sz w:val="20"/>
                <w:szCs w:val="20"/>
              </w:rPr>
              <w:t>Harnessing Data</w:t>
            </w:r>
            <w:r w:rsidR="00DD57E2" w:rsidRPr="009B3BF7">
              <w:rPr>
                <w:rFonts w:cs="Arial"/>
                <w:sz w:val="20"/>
                <w:szCs w:val="20"/>
              </w:rPr>
              <w:t xml:space="preserve">: led by </w:t>
            </w:r>
            <w:r w:rsidR="001A206A">
              <w:rPr>
                <w:rFonts w:cs="Arial"/>
                <w:sz w:val="20"/>
                <w:szCs w:val="20"/>
              </w:rPr>
              <w:t xml:space="preserve">BTI, </w:t>
            </w:r>
            <w:r w:rsidR="00DD57E2" w:rsidRPr="009B3BF7">
              <w:rPr>
                <w:rFonts w:cs="Arial"/>
                <w:sz w:val="20"/>
                <w:szCs w:val="20"/>
              </w:rPr>
              <w:t xml:space="preserve">Cornell </w:t>
            </w:r>
            <w:r w:rsidR="00F464FF" w:rsidRPr="009B3BF7">
              <w:rPr>
                <w:rFonts w:cs="Arial"/>
                <w:sz w:val="20"/>
                <w:szCs w:val="20"/>
              </w:rPr>
              <w:t>U</w:t>
            </w:r>
            <w:r w:rsidR="00DD57E2" w:rsidRPr="009B3BF7">
              <w:rPr>
                <w:rFonts w:cs="Arial"/>
                <w:sz w:val="20"/>
                <w:szCs w:val="20"/>
              </w:rPr>
              <w:t xml:space="preserve">niv., in collaboration with IITA, NARO, </w:t>
            </w:r>
            <w:r w:rsidR="005E3B00" w:rsidRPr="009B3BF7">
              <w:rPr>
                <w:rFonts w:cs="Arial"/>
                <w:sz w:val="20"/>
                <w:szCs w:val="20"/>
              </w:rPr>
              <w:t>NRCB</w:t>
            </w:r>
            <w:r w:rsidR="00F7612A">
              <w:rPr>
                <w:rFonts w:cs="Arial"/>
                <w:sz w:val="20"/>
                <w:szCs w:val="20"/>
              </w:rPr>
              <w:t>,</w:t>
            </w:r>
            <w:r w:rsidR="005E3B00" w:rsidRPr="009B3BF7">
              <w:rPr>
                <w:rFonts w:cs="Arial"/>
                <w:sz w:val="20"/>
                <w:szCs w:val="20"/>
              </w:rPr>
              <w:t xml:space="preserve"> </w:t>
            </w:r>
            <w:r w:rsidR="00DD57E2" w:rsidRPr="009B3BF7">
              <w:rPr>
                <w:rFonts w:cs="Arial"/>
                <w:sz w:val="20"/>
                <w:szCs w:val="20"/>
              </w:rPr>
              <w:t>and EMBRAPA.</w:t>
            </w:r>
          </w:p>
          <w:p w14:paraId="61F3DFDE" w14:textId="77777777" w:rsidR="000432B7" w:rsidRPr="009B3BF7" w:rsidRDefault="000432B7" w:rsidP="00FA32FF">
            <w:pPr>
              <w:jc w:val="both"/>
              <w:rPr>
                <w:rFonts w:cs="Arial"/>
                <w:sz w:val="20"/>
                <w:szCs w:val="20"/>
              </w:rPr>
            </w:pPr>
          </w:p>
          <w:p w14:paraId="63E03258" w14:textId="77777777" w:rsidR="00FC4BBD" w:rsidRPr="00C73623" w:rsidRDefault="00FC4BBD" w:rsidP="00FC4BBD">
            <w:pPr>
              <w:pStyle w:val="ListParagraph"/>
              <w:ind w:left="547"/>
              <w:rPr>
                <w:rFonts w:cs="Arial"/>
                <w:sz w:val="20"/>
                <w:szCs w:val="20"/>
              </w:rPr>
            </w:pPr>
            <w:r w:rsidRPr="00C73623">
              <w:rPr>
                <w:rFonts w:cs="Arial"/>
                <w:b/>
                <w:sz w:val="20"/>
                <w:szCs w:val="20"/>
              </w:rPr>
              <w:t>Part B</w:t>
            </w:r>
            <w:r w:rsidRPr="00C73623">
              <w:rPr>
                <w:rFonts w:cs="Arial"/>
                <w:sz w:val="20"/>
                <w:szCs w:val="20"/>
              </w:rPr>
              <w:t xml:space="preserve">. Status of Contracts and consequences: </w:t>
            </w:r>
          </w:p>
          <w:p w14:paraId="2AF84CFC" w14:textId="77777777" w:rsidR="00FC4BBD" w:rsidRPr="00C73623" w:rsidRDefault="004C6BCF" w:rsidP="00FA32FF">
            <w:pPr>
              <w:pStyle w:val="ListParagraph"/>
              <w:numPr>
                <w:ilvl w:val="0"/>
                <w:numId w:val="53"/>
              </w:numPr>
              <w:jc w:val="both"/>
              <w:rPr>
                <w:rFonts w:cs="Arial"/>
                <w:sz w:val="20"/>
                <w:szCs w:val="20"/>
              </w:rPr>
            </w:pPr>
            <w:r>
              <w:rPr>
                <w:rFonts w:cs="Arial"/>
                <w:sz w:val="20"/>
                <w:szCs w:val="20"/>
              </w:rPr>
              <w:t>In the previous Y</w:t>
            </w:r>
            <w:r w:rsidR="00FC4BBD" w:rsidRPr="00C73623">
              <w:rPr>
                <w:rFonts w:cs="Arial"/>
                <w:sz w:val="20"/>
                <w:szCs w:val="20"/>
              </w:rPr>
              <w:t>ear 1 annual report, we reported that despite significant effort</w:t>
            </w:r>
            <w:r w:rsidR="0086227B">
              <w:rPr>
                <w:rFonts w:cs="Arial"/>
                <w:sz w:val="20"/>
                <w:szCs w:val="20"/>
              </w:rPr>
              <w:t>s</w:t>
            </w:r>
            <w:r w:rsidR="00FC4BBD" w:rsidRPr="00C73623">
              <w:rPr>
                <w:rFonts w:cs="Arial"/>
                <w:sz w:val="20"/>
                <w:szCs w:val="20"/>
              </w:rPr>
              <w:t>, the contract with Univ. of Malaya (UM) was not implemented and the contract with NRCB, India remained unsigned.</w:t>
            </w:r>
          </w:p>
          <w:p w14:paraId="12AE326C" w14:textId="2401F81D" w:rsidR="00FC4BBD" w:rsidRPr="0022681F" w:rsidRDefault="00FC4BBD" w:rsidP="00FA32FF">
            <w:pPr>
              <w:pStyle w:val="ListParagraph"/>
              <w:numPr>
                <w:ilvl w:val="0"/>
                <w:numId w:val="53"/>
              </w:numPr>
              <w:jc w:val="both"/>
              <w:rPr>
                <w:rFonts w:cs="Arial"/>
                <w:sz w:val="20"/>
                <w:szCs w:val="20"/>
              </w:rPr>
            </w:pPr>
            <w:r w:rsidRPr="00C73623">
              <w:rPr>
                <w:rFonts w:cs="Arial"/>
                <w:sz w:val="20"/>
                <w:szCs w:val="20"/>
              </w:rPr>
              <w:t xml:space="preserve">We are pleased to report that UM has now become active, since the second half of Year 2. This has been effected through a number of changes, most importantly being the change in UM responsibilities. The responsibilities of </w:t>
            </w:r>
            <w:r w:rsidR="0086227B">
              <w:rPr>
                <w:rFonts w:cs="Arial"/>
                <w:sz w:val="20"/>
                <w:szCs w:val="20"/>
              </w:rPr>
              <w:t xml:space="preserve">the </w:t>
            </w:r>
            <w:r w:rsidRPr="00C73623">
              <w:rPr>
                <w:rFonts w:cs="Arial"/>
                <w:sz w:val="20"/>
                <w:szCs w:val="20"/>
              </w:rPr>
              <w:t xml:space="preserve">Project contact, Professor Dr Rofina Yasmin Othman, changed to Associate Vice Chancellor (Industry and Community Networks, and Director, University Malaya Centre for Innovation &amp; Commercialisation (UMCIC)), and as such her responsibilities for the Project were passed on, and </w:t>
            </w:r>
            <w:r w:rsidR="0086227B">
              <w:rPr>
                <w:rFonts w:cs="Arial"/>
                <w:sz w:val="20"/>
                <w:szCs w:val="20"/>
              </w:rPr>
              <w:t>are</w:t>
            </w:r>
            <w:r w:rsidRPr="00C73623">
              <w:rPr>
                <w:rFonts w:cs="Arial"/>
                <w:sz w:val="20"/>
                <w:szCs w:val="20"/>
              </w:rPr>
              <w:t xml:space="preserve"> now managed by </w:t>
            </w:r>
            <w:r w:rsidR="0086227B">
              <w:rPr>
                <w:rFonts w:cs="Arial"/>
                <w:sz w:val="20"/>
                <w:szCs w:val="20"/>
              </w:rPr>
              <w:t xml:space="preserve">the </w:t>
            </w:r>
            <w:r w:rsidRPr="00C73623">
              <w:rPr>
                <w:rFonts w:cs="Arial"/>
                <w:sz w:val="20"/>
                <w:szCs w:val="20"/>
              </w:rPr>
              <w:t xml:space="preserve">Centre for Research in Biotechnology for Agriculture University of Malaya (CEBAR). The Co-PI for this project is Prof Dr. Jennifer Ann Harikrishna who is the director of the centre. A project manager for CEBAR has been appointed to coordinate Project activities including timely reporting and comprehensive communication. CEBAR </w:t>
            </w:r>
            <w:r w:rsidR="00F7612A" w:rsidRPr="00C73623">
              <w:rPr>
                <w:rFonts w:cs="Arial"/>
                <w:sz w:val="20"/>
                <w:szCs w:val="20"/>
              </w:rPr>
              <w:t>ha</w:t>
            </w:r>
            <w:r w:rsidR="00F7612A">
              <w:rPr>
                <w:rFonts w:cs="Arial"/>
                <w:sz w:val="20"/>
                <w:szCs w:val="20"/>
              </w:rPr>
              <w:t>s</w:t>
            </w:r>
            <w:r w:rsidR="00F7612A" w:rsidRPr="00C73623">
              <w:rPr>
                <w:rFonts w:cs="Arial"/>
                <w:sz w:val="20"/>
                <w:szCs w:val="20"/>
              </w:rPr>
              <w:t xml:space="preserve"> </w:t>
            </w:r>
            <w:r w:rsidRPr="00C73623">
              <w:rPr>
                <w:rFonts w:cs="Arial"/>
                <w:sz w:val="20"/>
                <w:szCs w:val="20"/>
              </w:rPr>
              <w:t>included a collaborator for the work on segregating populations in the field</w:t>
            </w:r>
            <w:r w:rsidR="00F7612A">
              <w:rPr>
                <w:rFonts w:cs="Arial"/>
                <w:sz w:val="20"/>
                <w:szCs w:val="20"/>
              </w:rPr>
              <w:t>—</w:t>
            </w:r>
            <w:r w:rsidRPr="00C73623">
              <w:rPr>
                <w:rFonts w:cs="Arial"/>
                <w:sz w:val="20"/>
                <w:szCs w:val="20"/>
              </w:rPr>
              <w:t xml:space="preserve">Dr Fatimah Kayat from University Malaysia Kelantan (UMK). The participation of Dr Kayat in the second Annual Project Workshop in May </w:t>
            </w:r>
            <w:r w:rsidR="0086227B">
              <w:rPr>
                <w:rFonts w:cs="Arial"/>
                <w:sz w:val="20"/>
                <w:szCs w:val="20"/>
              </w:rPr>
              <w:t xml:space="preserve">2016 </w:t>
            </w:r>
            <w:r w:rsidRPr="00C73623">
              <w:rPr>
                <w:rFonts w:cs="Arial"/>
                <w:sz w:val="20"/>
                <w:szCs w:val="20"/>
              </w:rPr>
              <w:t xml:space="preserve">in Arusha proved very useful in paving the way for a smooth collaboration. Dr Fatimah was formerly with the banana group in UM but now </w:t>
            </w:r>
            <w:r w:rsidR="001A206A">
              <w:rPr>
                <w:rFonts w:cs="Arial"/>
                <w:sz w:val="20"/>
                <w:szCs w:val="20"/>
              </w:rPr>
              <w:t>l</w:t>
            </w:r>
            <w:r w:rsidRPr="00C73623">
              <w:rPr>
                <w:rFonts w:cs="Arial"/>
                <w:sz w:val="20"/>
                <w:szCs w:val="20"/>
              </w:rPr>
              <w:t>eads the breeding program in UMK. UMK collaboration will be carried out as partners under the UM subcontrac</w:t>
            </w:r>
            <w:r w:rsidRPr="0022681F">
              <w:rPr>
                <w:rFonts w:cs="Arial"/>
                <w:sz w:val="20"/>
                <w:szCs w:val="20"/>
              </w:rPr>
              <w:t xml:space="preserve">t. </w:t>
            </w:r>
          </w:p>
          <w:p w14:paraId="3FD108AA" w14:textId="11CC9DEE" w:rsidR="00B2076F" w:rsidRPr="0086227B" w:rsidRDefault="00FC4BBD" w:rsidP="00FA32FF">
            <w:pPr>
              <w:pStyle w:val="ListParagraph"/>
              <w:numPr>
                <w:ilvl w:val="0"/>
                <w:numId w:val="53"/>
              </w:numPr>
              <w:jc w:val="both"/>
              <w:rPr>
                <w:rFonts w:cs="Arial"/>
                <w:sz w:val="20"/>
                <w:szCs w:val="20"/>
              </w:rPr>
            </w:pPr>
            <w:r w:rsidRPr="00C73623">
              <w:rPr>
                <w:rFonts w:cs="Arial"/>
                <w:sz w:val="20"/>
                <w:szCs w:val="20"/>
                <w:lang w:val="en-GB"/>
              </w:rPr>
              <w:t xml:space="preserve">NRCB, India. Numerous efforts </w:t>
            </w:r>
            <w:r w:rsidR="0086227B">
              <w:rPr>
                <w:rFonts w:cs="Arial"/>
                <w:sz w:val="20"/>
                <w:szCs w:val="20"/>
                <w:lang w:val="en-GB"/>
              </w:rPr>
              <w:t xml:space="preserve">during project Year 2 </w:t>
            </w:r>
            <w:r w:rsidRPr="00C73623">
              <w:rPr>
                <w:rFonts w:cs="Arial"/>
                <w:sz w:val="20"/>
                <w:szCs w:val="20"/>
                <w:lang w:val="en-GB"/>
              </w:rPr>
              <w:t>have led to the signing of the contract on 12</w:t>
            </w:r>
            <w:r w:rsidR="00D14327" w:rsidRPr="00F40660">
              <w:rPr>
                <w:rFonts w:cs="Arial"/>
                <w:sz w:val="20"/>
                <w:szCs w:val="20"/>
                <w:vertAlign w:val="superscript"/>
                <w:lang w:val="en-GB"/>
              </w:rPr>
              <w:t>th</w:t>
            </w:r>
            <w:r w:rsidRPr="00C73623">
              <w:rPr>
                <w:rFonts w:cs="Arial"/>
                <w:sz w:val="20"/>
                <w:szCs w:val="20"/>
                <w:lang w:val="en-GB"/>
              </w:rPr>
              <w:t xml:space="preserve"> October 2016</w:t>
            </w:r>
            <w:r w:rsidR="0086227B">
              <w:rPr>
                <w:rFonts w:cs="Arial"/>
                <w:sz w:val="20"/>
                <w:szCs w:val="20"/>
                <w:lang w:val="en-GB"/>
              </w:rPr>
              <w:t xml:space="preserve"> (in fact now </w:t>
            </w:r>
            <w:r w:rsidR="00DF472C">
              <w:rPr>
                <w:rFonts w:cs="Arial"/>
                <w:sz w:val="20"/>
                <w:szCs w:val="20"/>
                <w:lang w:val="en-GB"/>
              </w:rPr>
              <w:t xml:space="preserve">just 2 weeks into </w:t>
            </w:r>
            <w:r w:rsidR="0086227B">
              <w:rPr>
                <w:rFonts w:cs="Arial"/>
                <w:sz w:val="20"/>
                <w:szCs w:val="20"/>
                <w:lang w:val="en-GB"/>
              </w:rPr>
              <w:t>project Year 3)</w:t>
            </w:r>
            <w:r w:rsidRPr="00C73623">
              <w:rPr>
                <w:rFonts w:cs="Arial"/>
                <w:sz w:val="20"/>
                <w:szCs w:val="20"/>
                <w:lang w:val="en-GB"/>
              </w:rPr>
              <w:t xml:space="preserve">. </w:t>
            </w:r>
            <w:r w:rsidRPr="0086227B">
              <w:rPr>
                <w:rFonts w:cs="Arial"/>
                <w:sz w:val="20"/>
                <w:szCs w:val="20"/>
                <w:lang w:val="en-GB"/>
              </w:rPr>
              <w:t>Crucial was the involvement of Dr. Lava Kumar, IITA international staff</w:t>
            </w:r>
            <w:r w:rsidR="00F7612A">
              <w:rPr>
                <w:rFonts w:cs="Arial"/>
                <w:sz w:val="20"/>
                <w:szCs w:val="20"/>
                <w:lang w:val="en-GB"/>
              </w:rPr>
              <w:t>,</w:t>
            </w:r>
            <w:r w:rsidRPr="0086227B">
              <w:rPr>
                <w:rFonts w:cs="Arial"/>
                <w:sz w:val="20"/>
                <w:szCs w:val="20"/>
                <w:lang w:val="en-GB"/>
              </w:rPr>
              <w:t xml:space="preserve"> and the official announcement of the replacement of </w:t>
            </w:r>
            <w:r w:rsidR="0086227B">
              <w:rPr>
                <w:rFonts w:cs="Arial"/>
                <w:sz w:val="20"/>
                <w:szCs w:val="20"/>
                <w:lang w:val="en-GB"/>
              </w:rPr>
              <w:t xml:space="preserve">Dr </w:t>
            </w:r>
            <w:r w:rsidRPr="0086227B">
              <w:rPr>
                <w:rFonts w:cs="Arial"/>
                <w:sz w:val="20"/>
                <w:szCs w:val="20"/>
                <w:lang w:val="en-GB"/>
              </w:rPr>
              <w:t>Mustaffa by Dr Krishna Kumar, DDG-Horticulture and nodal point at ICAR</w:t>
            </w:r>
            <w:r w:rsidR="0086227B">
              <w:rPr>
                <w:rFonts w:cs="Arial"/>
                <w:sz w:val="20"/>
                <w:szCs w:val="20"/>
                <w:lang w:val="en-GB"/>
              </w:rPr>
              <w:t xml:space="preserve"> </w:t>
            </w:r>
            <w:r w:rsidR="0086227B" w:rsidRPr="0086227B">
              <w:rPr>
                <w:rFonts w:cs="Arial"/>
                <w:sz w:val="20"/>
                <w:szCs w:val="20"/>
                <w:lang w:val="en-GB"/>
              </w:rPr>
              <w:t>(Indian Council of Agricultural Research)</w:t>
            </w:r>
            <w:r w:rsidRPr="0086227B">
              <w:rPr>
                <w:rFonts w:cs="Arial"/>
                <w:sz w:val="20"/>
                <w:szCs w:val="20"/>
                <w:lang w:val="en-GB"/>
              </w:rPr>
              <w:t xml:space="preserve">, responsible for NRCB and partnerships. Interaction with Dr </w:t>
            </w:r>
            <w:r w:rsidR="001A206A">
              <w:rPr>
                <w:rFonts w:cs="Arial"/>
                <w:sz w:val="20"/>
                <w:szCs w:val="20"/>
                <w:lang w:val="en-GB"/>
              </w:rPr>
              <w:t xml:space="preserve">K. </w:t>
            </w:r>
            <w:r w:rsidRPr="0086227B">
              <w:rPr>
                <w:rFonts w:cs="Arial"/>
                <w:sz w:val="20"/>
                <w:szCs w:val="20"/>
                <w:lang w:val="en-GB"/>
              </w:rPr>
              <w:t>Kumar in December 2015 led to his participati</w:t>
            </w:r>
            <w:r w:rsidR="00DF472C">
              <w:rPr>
                <w:rFonts w:cs="Arial"/>
                <w:sz w:val="20"/>
                <w:szCs w:val="20"/>
                <w:lang w:val="en-GB"/>
              </w:rPr>
              <w:t>on</w:t>
            </w:r>
            <w:r w:rsidRPr="0086227B">
              <w:rPr>
                <w:rFonts w:cs="Arial"/>
                <w:sz w:val="20"/>
                <w:szCs w:val="20"/>
                <w:lang w:val="en-GB"/>
              </w:rPr>
              <w:t xml:space="preserve"> in the </w:t>
            </w:r>
            <w:r w:rsidRPr="0086227B">
              <w:rPr>
                <w:rFonts w:cs="Arial"/>
                <w:sz w:val="20"/>
                <w:szCs w:val="20"/>
              </w:rPr>
              <w:t>Annual Project Workshop in May</w:t>
            </w:r>
            <w:r w:rsidR="0086227B">
              <w:rPr>
                <w:rFonts w:cs="Arial"/>
                <w:sz w:val="20"/>
                <w:szCs w:val="20"/>
              </w:rPr>
              <w:t xml:space="preserve"> 2016</w:t>
            </w:r>
            <w:r w:rsidRPr="0086227B">
              <w:rPr>
                <w:rFonts w:cs="Arial"/>
                <w:sz w:val="20"/>
                <w:szCs w:val="20"/>
              </w:rPr>
              <w:t xml:space="preserve"> in Arusha</w:t>
            </w:r>
            <w:r w:rsidRPr="0086227B">
              <w:rPr>
                <w:rFonts w:cs="Arial"/>
                <w:sz w:val="20"/>
                <w:szCs w:val="20"/>
                <w:lang w:val="en-GB"/>
              </w:rPr>
              <w:t xml:space="preserve">. Since IITA and NRCB have no MoU, it was mutually agreed to conduct transactions through a contract between IITA and Bioversity </w:t>
            </w:r>
            <w:r w:rsidR="00F7612A">
              <w:rPr>
                <w:rFonts w:cs="Arial"/>
                <w:sz w:val="20"/>
                <w:szCs w:val="20"/>
                <w:lang w:val="en-GB"/>
              </w:rPr>
              <w:t>O</w:t>
            </w:r>
            <w:r w:rsidRPr="0086227B">
              <w:rPr>
                <w:rFonts w:cs="Arial"/>
                <w:sz w:val="20"/>
                <w:szCs w:val="20"/>
                <w:lang w:val="en-GB"/>
              </w:rPr>
              <w:t xml:space="preserve">ffice in New Delhi. However, </w:t>
            </w:r>
            <w:r w:rsidR="0086227B" w:rsidRPr="0086227B">
              <w:rPr>
                <w:rFonts w:cs="Arial"/>
                <w:sz w:val="20"/>
                <w:szCs w:val="20"/>
                <w:lang w:val="en-GB"/>
              </w:rPr>
              <w:t xml:space="preserve">it took until </w:t>
            </w:r>
            <w:r w:rsidR="00F7612A">
              <w:rPr>
                <w:rFonts w:cs="Arial"/>
                <w:sz w:val="20"/>
                <w:szCs w:val="20"/>
                <w:lang w:val="en-GB"/>
              </w:rPr>
              <w:t>18</w:t>
            </w:r>
            <w:r w:rsidR="000A7840" w:rsidRPr="00E77CEC">
              <w:rPr>
                <w:rFonts w:cs="Arial"/>
                <w:sz w:val="20"/>
                <w:szCs w:val="20"/>
                <w:vertAlign w:val="superscript"/>
                <w:lang w:val="en-GB"/>
              </w:rPr>
              <w:t>th</w:t>
            </w:r>
            <w:r w:rsidR="00F7612A">
              <w:rPr>
                <w:rFonts w:cs="Arial"/>
                <w:sz w:val="20"/>
                <w:szCs w:val="20"/>
                <w:lang w:val="en-GB"/>
              </w:rPr>
              <w:t xml:space="preserve"> </w:t>
            </w:r>
            <w:r w:rsidR="0086227B" w:rsidRPr="0086227B">
              <w:rPr>
                <w:rFonts w:cs="Arial"/>
                <w:sz w:val="20"/>
                <w:szCs w:val="20"/>
                <w:lang w:val="en-GB"/>
              </w:rPr>
              <w:t xml:space="preserve">August </w:t>
            </w:r>
            <w:r w:rsidRPr="0086227B">
              <w:rPr>
                <w:rFonts w:cs="Arial"/>
                <w:sz w:val="20"/>
                <w:szCs w:val="20"/>
                <w:lang w:val="en-GB"/>
              </w:rPr>
              <w:t>to gain approval from ICAR for this. To enhance proceedings and facilitate progress</w:t>
            </w:r>
            <w:r w:rsidR="00F7612A">
              <w:rPr>
                <w:rFonts w:cs="Arial"/>
                <w:sz w:val="20"/>
                <w:szCs w:val="20"/>
                <w:lang w:val="en-GB"/>
              </w:rPr>
              <w:t>,</w:t>
            </w:r>
            <w:r w:rsidRPr="0086227B">
              <w:rPr>
                <w:rFonts w:cs="Arial"/>
                <w:sz w:val="20"/>
                <w:szCs w:val="20"/>
                <w:lang w:val="en-GB"/>
              </w:rPr>
              <w:t xml:space="preserve"> a visit by the NARO and IITA banana breeder</w:t>
            </w:r>
            <w:r w:rsidR="000A7840">
              <w:rPr>
                <w:rFonts w:cs="Arial"/>
                <w:sz w:val="20"/>
                <w:szCs w:val="20"/>
                <w:lang w:val="en-GB"/>
              </w:rPr>
              <w:t>s</w:t>
            </w:r>
            <w:r w:rsidRPr="0086227B">
              <w:rPr>
                <w:rFonts w:cs="Arial"/>
                <w:sz w:val="20"/>
                <w:szCs w:val="20"/>
                <w:lang w:val="en-GB"/>
              </w:rPr>
              <w:t xml:space="preserve"> to NRCB is scheduled soonest, for which a date has been delayed pending finali</w:t>
            </w:r>
            <w:r w:rsidR="00F7612A">
              <w:rPr>
                <w:rFonts w:cs="Arial"/>
                <w:sz w:val="20"/>
                <w:szCs w:val="20"/>
                <w:lang w:val="en-GB"/>
              </w:rPr>
              <w:t>z</w:t>
            </w:r>
            <w:r w:rsidRPr="0086227B">
              <w:rPr>
                <w:rFonts w:cs="Arial"/>
                <w:sz w:val="20"/>
                <w:szCs w:val="20"/>
                <w:lang w:val="en-GB"/>
              </w:rPr>
              <w:t xml:space="preserve">ing </w:t>
            </w:r>
            <w:r w:rsidR="00F7612A">
              <w:rPr>
                <w:rFonts w:cs="Arial"/>
                <w:sz w:val="20"/>
                <w:szCs w:val="20"/>
                <w:lang w:val="en-GB"/>
              </w:rPr>
              <w:t xml:space="preserve">of </w:t>
            </w:r>
            <w:r w:rsidRPr="0086227B">
              <w:rPr>
                <w:rFonts w:cs="Arial"/>
                <w:sz w:val="20"/>
                <w:szCs w:val="20"/>
                <w:lang w:val="en-GB"/>
              </w:rPr>
              <w:t>contract details</w:t>
            </w:r>
            <w:r w:rsidR="0022681F">
              <w:rPr>
                <w:rFonts w:cs="Arial"/>
                <w:sz w:val="20"/>
                <w:szCs w:val="20"/>
                <w:lang w:val="en-GB"/>
              </w:rPr>
              <w:t>.</w:t>
            </w:r>
            <w:r w:rsidR="002E3098">
              <w:rPr>
                <w:rFonts w:ascii="Calibri" w:hAnsi="Calibri"/>
                <w:lang w:val="en-GB"/>
              </w:rPr>
              <w:t xml:space="preserve"> </w:t>
            </w:r>
            <w:r w:rsidR="0086227B">
              <w:rPr>
                <w:rFonts w:ascii="Calibri" w:hAnsi="Calibri"/>
                <w:lang w:val="en-GB"/>
              </w:rPr>
              <w:t xml:space="preserve"> </w:t>
            </w:r>
          </w:p>
          <w:p w14:paraId="51463AC6" w14:textId="77777777" w:rsidR="00393D22" w:rsidRPr="00C73623" w:rsidRDefault="00393D22" w:rsidP="00FA32FF">
            <w:pPr>
              <w:ind w:left="426"/>
              <w:jc w:val="both"/>
              <w:rPr>
                <w:rFonts w:cs="Arial"/>
                <w:sz w:val="20"/>
                <w:szCs w:val="20"/>
              </w:rPr>
            </w:pPr>
          </w:p>
          <w:p w14:paraId="0E498FAE" w14:textId="71D36476" w:rsidR="00B61EF5" w:rsidRPr="009B3BF7" w:rsidRDefault="00B61EF5" w:rsidP="0010736A">
            <w:pPr>
              <w:pStyle w:val="ListParagraph"/>
              <w:numPr>
                <w:ilvl w:val="0"/>
                <w:numId w:val="53"/>
              </w:numPr>
              <w:rPr>
                <w:rFonts w:cs="Arial"/>
                <w:sz w:val="20"/>
                <w:szCs w:val="20"/>
              </w:rPr>
            </w:pPr>
            <w:r w:rsidRPr="009B3BF7">
              <w:rPr>
                <w:rFonts w:cs="Arial"/>
                <w:sz w:val="20"/>
                <w:szCs w:val="20"/>
              </w:rPr>
              <w:t xml:space="preserve">In the </w:t>
            </w:r>
            <w:r w:rsidR="006924ED">
              <w:rPr>
                <w:rFonts w:cs="Arial"/>
                <w:sz w:val="20"/>
                <w:szCs w:val="20"/>
              </w:rPr>
              <w:t>R</w:t>
            </w:r>
            <w:r w:rsidRPr="009B3BF7">
              <w:rPr>
                <w:rFonts w:cs="Arial"/>
                <w:sz w:val="20"/>
                <w:szCs w:val="20"/>
              </w:rPr>
              <w:t xml:space="preserve">esults Framework and </w:t>
            </w:r>
            <w:r w:rsidR="006924ED">
              <w:rPr>
                <w:rFonts w:cs="Arial"/>
                <w:sz w:val="20"/>
                <w:szCs w:val="20"/>
              </w:rPr>
              <w:t>R</w:t>
            </w:r>
            <w:r w:rsidRPr="009B3BF7">
              <w:rPr>
                <w:rFonts w:cs="Arial"/>
                <w:sz w:val="20"/>
                <w:szCs w:val="20"/>
              </w:rPr>
              <w:t xml:space="preserve">esults Tracker we provide information on the progress of each contract and variation of each output, </w:t>
            </w:r>
            <w:r w:rsidR="00A8677E">
              <w:rPr>
                <w:rFonts w:cs="Arial"/>
                <w:sz w:val="20"/>
                <w:szCs w:val="20"/>
              </w:rPr>
              <w:t>and</w:t>
            </w:r>
            <w:r w:rsidR="0089501F" w:rsidRPr="009B3BF7">
              <w:rPr>
                <w:rFonts w:cs="Arial"/>
                <w:sz w:val="20"/>
                <w:szCs w:val="20"/>
              </w:rPr>
              <w:t xml:space="preserve"> presented based on primary outcomes 1</w:t>
            </w:r>
            <w:r w:rsidR="00A03F08">
              <w:rPr>
                <w:rFonts w:cs="Arial"/>
                <w:sz w:val="20"/>
                <w:szCs w:val="20"/>
              </w:rPr>
              <w:t>–</w:t>
            </w:r>
            <w:r w:rsidR="0022681F">
              <w:rPr>
                <w:rFonts w:cs="Arial"/>
                <w:sz w:val="20"/>
                <w:szCs w:val="20"/>
              </w:rPr>
              <w:t>9</w:t>
            </w:r>
            <w:r w:rsidR="0089501F" w:rsidRPr="009B3BF7">
              <w:rPr>
                <w:rFonts w:cs="Arial"/>
                <w:sz w:val="20"/>
                <w:szCs w:val="20"/>
              </w:rPr>
              <w:t xml:space="preserve">. </w:t>
            </w:r>
          </w:p>
          <w:p w14:paraId="3719C035" w14:textId="77777777" w:rsidR="0089501F" w:rsidRPr="009B3BF7" w:rsidRDefault="0089501F" w:rsidP="0010736A">
            <w:pPr>
              <w:pStyle w:val="ListParagraph"/>
              <w:numPr>
                <w:ilvl w:val="1"/>
                <w:numId w:val="53"/>
              </w:numPr>
              <w:rPr>
                <w:rFonts w:cs="Arial"/>
                <w:sz w:val="20"/>
                <w:szCs w:val="20"/>
              </w:rPr>
            </w:pPr>
            <w:r w:rsidRPr="009B3BF7">
              <w:rPr>
                <w:rFonts w:cs="Arial"/>
                <w:sz w:val="20"/>
                <w:szCs w:val="20"/>
              </w:rPr>
              <w:lastRenderedPageBreak/>
              <w:t xml:space="preserve">primary outcomes 1: WP on </w:t>
            </w:r>
            <w:r w:rsidR="005955BF" w:rsidRPr="009B3BF7">
              <w:rPr>
                <w:rFonts w:cs="Arial"/>
                <w:sz w:val="20"/>
                <w:szCs w:val="20"/>
              </w:rPr>
              <w:t xml:space="preserve">Banana </w:t>
            </w:r>
            <w:r w:rsidRPr="009B3BF7">
              <w:rPr>
                <w:rFonts w:cs="Arial"/>
                <w:sz w:val="20"/>
                <w:szCs w:val="20"/>
              </w:rPr>
              <w:t>Breeding</w:t>
            </w:r>
            <w:r w:rsidR="005955BF" w:rsidRPr="009B3BF7">
              <w:rPr>
                <w:rFonts w:cs="Arial"/>
                <w:sz w:val="20"/>
                <w:szCs w:val="20"/>
              </w:rPr>
              <w:t xml:space="preserve"> Pipeline</w:t>
            </w:r>
          </w:p>
          <w:p w14:paraId="71EF7B5B" w14:textId="77777777" w:rsidR="0089501F" w:rsidRPr="009B3BF7" w:rsidRDefault="0089501F" w:rsidP="0010736A">
            <w:pPr>
              <w:pStyle w:val="ListParagraph"/>
              <w:numPr>
                <w:ilvl w:val="1"/>
                <w:numId w:val="53"/>
              </w:numPr>
              <w:rPr>
                <w:rFonts w:cs="Arial"/>
                <w:sz w:val="20"/>
                <w:szCs w:val="20"/>
              </w:rPr>
            </w:pPr>
            <w:r w:rsidRPr="009B3BF7">
              <w:rPr>
                <w:rFonts w:cs="Arial"/>
                <w:sz w:val="20"/>
                <w:szCs w:val="20"/>
              </w:rPr>
              <w:t xml:space="preserve">primary outcomes 2: WP on Pest and </w:t>
            </w:r>
            <w:r w:rsidR="000657B1" w:rsidRPr="009B3BF7">
              <w:rPr>
                <w:rFonts w:cs="Arial"/>
                <w:sz w:val="20"/>
                <w:szCs w:val="20"/>
              </w:rPr>
              <w:t>D</w:t>
            </w:r>
            <w:r w:rsidRPr="009B3BF7">
              <w:rPr>
                <w:rFonts w:cs="Arial"/>
                <w:sz w:val="20"/>
                <w:szCs w:val="20"/>
              </w:rPr>
              <w:t>isease</w:t>
            </w:r>
            <w:r w:rsidR="005955BF" w:rsidRPr="009B3BF7">
              <w:rPr>
                <w:rFonts w:cs="Arial"/>
                <w:sz w:val="20"/>
                <w:szCs w:val="20"/>
              </w:rPr>
              <w:t xml:space="preserve"> Control</w:t>
            </w:r>
          </w:p>
          <w:p w14:paraId="0B5C448D" w14:textId="77777777" w:rsidR="0089501F" w:rsidRPr="009B3BF7" w:rsidRDefault="0089501F" w:rsidP="0010736A">
            <w:pPr>
              <w:pStyle w:val="ListParagraph"/>
              <w:numPr>
                <w:ilvl w:val="1"/>
                <w:numId w:val="53"/>
              </w:numPr>
              <w:rPr>
                <w:rFonts w:cs="Arial"/>
                <w:sz w:val="20"/>
                <w:szCs w:val="20"/>
              </w:rPr>
            </w:pPr>
            <w:r w:rsidRPr="009B3BF7">
              <w:rPr>
                <w:rFonts w:cs="Arial"/>
                <w:sz w:val="20"/>
                <w:szCs w:val="20"/>
              </w:rPr>
              <w:t xml:space="preserve">primary outcomes 3: WP on </w:t>
            </w:r>
            <w:r w:rsidR="005955BF" w:rsidRPr="009B3BF7">
              <w:rPr>
                <w:rFonts w:cs="Arial"/>
                <w:sz w:val="20"/>
                <w:szCs w:val="20"/>
              </w:rPr>
              <w:t xml:space="preserve">Leveraging </w:t>
            </w:r>
            <w:r w:rsidRPr="009B3BF7">
              <w:rPr>
                <w:rFonts w:cs="Arial"/>
                <w:sz w:val="20"/>
                <w:szCs w:val="20"/>
              </w:rPr>
              <w:t>Genetics</w:t>
            </w:r>
          </w:p>
          <w:p w14:paraId="6DBE9DAD" w14:textId="151A477A" w:rsidR="0089501F" w:rsidRPr="009B3BF7" w:rsidRDefault="0089501F" w:rsidP="0010736A">
            <w:pPr>
              <w:pStyle w:val="ListParagraph"/>
              <w:numPr>
                <w:ilvl w:val="1"/>
                <w:numId w:val="53"/>
              </w:numPr>
              <w:rPr>
                <w:rFonts w:cs="Arial"/>
                <w:sz w:val="20"/>
                <w:szCs w:val="20"/>
              </w:rPr>
            </w:pPr>
            <w:r w:rsidRPr="009B3BF7">
              <w:rPr>
                <w:rFonts w:cs="Arial"/>
                <w:sz w:val="20"/>
                <w:szCs w:val="20"/>
              </w:rPr>
              <w:t>primary outcomes 4</w:t>
            </w:r>
            <w:r w:rsidR="00A03F08">
              <w:rPr>
                <w:rFonts w:cs="Arial"/>
                <w:sz w:val="20"/>
                <w:szCs w:val="20"/>
              </w:rPr>
              <w:t>–</w:t>
            </w:r>
            <w:r w:rsidRPr="009B3BF7">
              <w:rPr>
                <w:rFonts w:cs="Arial"/>
                <w:sz w:val="20"/>
                <w:szCs w:val="20"/>
              </w:rPr>
              <w:t xml:space="preserve">7: WP on </w:t>
            </w:r>
            <w:r w:rsidR="005955BF" w:rsidRPr="009B3BF7">
              <w:rPr>
                <w:rFonts w:cs="Arial"/>
                <w:sz w:val="20"/>
                <w:szCs w:val="20"/>
              </w:rPr>
              <w:t>Empowering End-user Evaluation</w:t>
            </w:r>
          </w:p>
          <w:p w14:paraId="44B3E87D" w14:textId="77777777" w:rsidR="00C56703" w:rsidRDefault="0089501F" w:rsidP="0010736A">
            <w:pPr>
              <w:pStyle w:val="ListParagraph"/>
              <w:numPr>
                <w:ilvl w:val="1"/>
                <w:numId w:val="53"/>
              </w:numPr>
              <w:rPr>
                <w:rFonts w:cs="Arial"/>
                <w:sz w:val="20"/>
                <w:szCs w:val="20"/>
              </w:rPr>
            </w:pPr>
            <w:r w:rsidRPr="009B3BF7">
              <w:rPr>
                <w:rFonts w:cs="Arial"/>
                <w:sz w:val="20"/>
                <w:szCs w:val="20"/>
              </w:rPr>
              <w:t xml:space="preserve">primary outcomes 8: WP on </w:t>
            </w:r>
            <w:r w:rsidR="005955BF" w:rsidRPr="009B3BF7">
              <w:rPr>
                <w:rFonts w:cs="Arial"/>
                <w:sz w:val="20"/>
                <w:szCs w:val="20"/>
              </w:rPr>
              <w:t>Harnessing D</w:t>
            </w:r>
            <w:r w:rsidRPr="009B3BF7">
              <w:rPr>
                <w:rFonts w:cs="Arial"/>
                <w:sz w:val="20"/>
                <w:szCs w:val="20"/>
              </w:rPr>
              <w:t xml:space="preserve">ata </w:t>
            </w:r>
          </w:p>
          <w:p w14:paraId="44EAD9F4" w14:textId="77777777" w:rsidR="0022681F" w:rsidRPr="009B3BF7" w:rsidRDefault="0022681F" w:rsidP="0010736A">
            <w:pPr>
              <w:pStyle w:val="ListParagraph"/>
              <w:numPr>
                <w:ilvl w:val="1"/>
                <w:numId w:val="53"/>
              </w:numPr>
              <w:rPr>
                <w:rFonts w:cs="Arial"/>
                <w:sz w:val="20"/>
                <w:szCs w:val="20"/>
              </w:rPr>
            </w:pPr>
            <w:r>
              <w:rPr>
                <w:rFonts w:cs="Arial"/>
                <w:sz w:val="20"/>
                <w:szCs w:val="20"/>
              </w:rPr>
              <w:t>primary outcomes 9: WP on Governance and Management</w:t>
            </w:r>
          </w:p>
          <w:p w14:paraId="00B8379E" w14:textId="0B5BB94B" w:rsidR="0089501F" w:rsidRPr="00E77CEC" w:rsidRDefault="00C56703" w:rsidP="00C56703">
            <w:pPr>
              <w:ind w:firstLine="851"/>
              <w:rPr>
                <w:rFonts w:cs="Arial"/>
                <w:sz w:val="20"/>
                <w:szCs w:val="20"/>
              </w:rPr>
            </w:pPr>
            <w:r w:rsidRPr="009B3BF7">
              <w:rPr>
                <w:rFonts w:cs="Arial"/>
                <w:sz w:val="20"/>
                <w:szCs w:val="20"/>
              </w:rPr>
              <w:t>This will be further discussed in detail</w:t>
            </w:r>
            <w:r w:rsidR="00E738AD">
              <w:rPr>
                <w:rFonts w:cs="Arial"/>
                <w:sz w:val="20"/>
                <w:szCs w:val="20"/>
              </w:rPr>
              <w:t>, with additional detail</w:t>
            </w:r>
            <w:r w:rsidR="00A03F08">
              <w:rPr>
                <w:rFonts w:cs="Arial"/>
                <w:sz w:val="20"/>
                <w:szCs w:val="20"/>
              </w:rPr>
              <w:t>s</w:t>
            </w:r>
            <w:r w:rsidR="00E738AD">
              <w:rPr>
                <w:rFonts w:cs="Arial"/>
                <w:sz w:val="20"/>
                <w:szCs w:val="20"/>
              </w:rPr>
              <w:t xml:space="preserve"> provided in Annexes 2</w:t>
            </w:r>
            <w:r w:rsidR="00A03F08">
              <w:rPr>
                <w:rFonts w:cs="Arial"/>
                <w:sz w:val="20"/>
                <w:szCs w:val="20"/>
              </w:rPr>
              <w:t>–</w:t>
            </w:r>
            <w:r w:rsidR="002A7AE9">
              <w:rPr>
                <w:rFonts w:cs="Arial"/>
                <w:sz w:val="20"/>
                <w:szCs w:val="20"/>
              </w:rPr>
              <w:t>30</w:t>
            </w:r>
            <w:r w:rsidR="00E738AD">
              <w:rPr>
                <w:rFonts w:cs="Arial"/>
                <w:sz w:val="20"/>
                <w:szCs w:val="20"/>
              </w:rPr>
              <w:t xml:space="preserve">; see </w:t>
            </w:r>
            <w:r w:rsidR="00E738AD" w:rsidRPr="00E77CEC">
              <w:rPr>
                <w:rFonts w:cs="Arial"/>
                <w:sz w:val="20"/>
                <w:szCs w:val="20"/>
              </w:rPr>
              <w:t>Annex 1.</w:t>
            </w:r>
          </w:p>
          <w:p w14:paraId="363A50F0" w14:textId="77777777" w:rsidR="000432B7" w:rsidRPr="00E77CEC" w:rsidRDefault="000432B7" w:rsidP="000432B7">
            <w:pPr>
              <w:pStyle w:val="ListParagraph"/>
              <w:ind w:left="547"/>
              <w:rPr>
                <w:rFonts w:cs="Arial"/>
                <w:sz w:val="20"/>
                <w:szCs w:val="20"/>
              </w:rPr>
            </w:pPr>
          </w:p>
          <w:p w14:paraId="763FC4ED" w14:textId="4AAF2CEA" w:rsidR="00FC4BBD" w:rsidRPr="00E77CEC" w:rsidRDefault="00FC4BBD" w:rsidP="00AB679F">
            <w:pPr>
              <w:pStyle w:val="BodyText"/>
              <w:numPr>
                <w:ilvl w:val="0"/>
                <w:numId w:val="57"/>
              </w:numPr>
              <w:ind w:left="544" w:hanging="357"/>
              <w:rPr>
                <w:rFonts w:cs="Arial"/>
                <w:color w:val="auto"/>
                <w:sz w:val="20"/>
              </w:rPr>
            </w:pPr>
            <w:r w:rsidRPr="00E77CEC">
              <w:rPr>
                <w:rFonts w:cs="Arial"/>
                <w:color w:val="auto"/>
                <w:sz w:val="20"/>
              </w:rPr>
              <w:t>Organi</w:t>
            </w:r>
            <w:r w:rsidR="00A03F08" w:rsidRPr="00E77CEC">
              <w:rPr>
                <w:rFonts w:cs="Arial"/>
                <w:color w:val="auto"/>
                <w:sz w:val="20"/>
              </w:rPr>
              <w:t>z</w:t>
            </w:r>
            <w:r w:rsidRPr="00E77CEC">
              <w:rPr>
                <w:rFonts w:cs="Arial"/>
                <w:color w:val="auto"/>
                <w:sz w:val="20"/>
              </w:rPr>
              <w:t>ation of the Governance, Research Oversight</w:t>
            </w:r>
            <w:r w:rsidR="00A03F08" w:rsidRPr="00E77CEC">
              <w:rPr>
                <w:rFonts w:cs="Arial"/>
                <w:color w:val="auto"/>
                <w:sz w:val="20"/>
              </w:rPr>
              <w:t>,</w:t>
            </w:r>
            <w:r w:rsidRPr="00E77CEC">
              <w:rPr>
                <w:rFonts w:cs="Arial"/>
                <w:color w:val="auto"/>
                <w:sz w:val="20"/>
              </w:rPr>
              <w:t xml:space="preserve"> and Management:</w:t>
            </w:r>
          </w:p>
          <w:p w14:paraId="0772B72E" w14:textId="2CF4E096" w:rsidR="00FC4BBD" w:rsidRPr="00E77CEC" w:rsidRDefault="00FC4BBD" w:rsidP="00FA32FF">
            <w:pPr>
              <w:pStyle w:val="BodyText"/>
              <w:numPr>
                <w:ilvl w:val="1"/>
                <w:numId w:val="57"/>
              </w:numPr>
              <w:ind w:left="1077" w:right="0" w:hanging="357"/>
              <w:jc w:val="both"/>
              <w:rPr>
                <w:rFonts w:cs="Arial"/>
                <w:color w:val="auto"/>
                <w:sz w:val="20"/>
              </w:rPr>
            </w:pPr>
            <w:r w:rsidRPr="00E77CEC">
              <w:rPr>
                <w:rFonts w:cs="Arial"/>
                <w:color w:val="auto"/>
                <w:sz w:val="20"/>
              </w:rPr>
              <w:t>Management: further to the termination of the incumbant manager during the probationary period in Year 1</w:t>
            </w:r>
            <w:r w:rsidR="00FF0F48" w:rsidRPr="00E77CEC">
              <w:rPr>
                <w:rFonts w:cs="Arial"/>
                <w:color w:val="auto"/>
                <w:sz w:val="20"/>
              </w:rPr>
              <w:t xml:space="preserve"> because of unsatisfactory performance</w:t>
            </w:r>
            <w:r w:rsidRPr="00E77CEC">
              <w:rPr>
                <w:rFonts w:cs="Arial"/>
                <w:color w:val="auto"/>
                <w:sz w:val="20"/>
              </w:rPr>
              <w:t>, the position was filled by an exisiting IITA staff member</w:t>
            </w:r>
            <w:r w:rsidR="00FF0F48" w:rsidRPr="00E77CEC">
              <w:rPr>
                <w:rFonts w:cs="Arial"/>
                <w:color w:val="auto"/>
                <w:sz w:val="20"/>
              </w:rPr>
              <w:t xml:space="preserve"> on a part time basis</w:t>
            </w:r>
            <w:r w:rsidRPr="00E77CEC">
              <w:rPr>
                <w:rFonts w:cs="Arial"/>
                <w:color w:val="auto"/>
                <w:sz w:val="20"/>
              </w:rPr>
              <w:t xml:space="preserve">, Danny Coyne, who is familiar </w:t>
            </w:r>
            <w:r w:rsidR="000A7840" w:rsidRPr="00E77CEC">
              <w:rPr>
                <w:rFonts w:cs="Arial"/>
                <w:color w:val="auto"/>
                <w:sz w:val="20"/>
              </w:rPr>
              <w:t>with the</w:t>
            </w:r>
            <w:r w:rsidRPr="00E77CEC">
              <w:rPr>
                <w:rFonts w:cs="Arial"/>
                <w:color w:val="auto"/>
                <w:sz w:val="20"/>
              </w:rPr>
              <w:t xml:space="preserve"> banana </w:t>
            </w:r>
            <w:r w:rsidR="000A7840" w:rsidRPr="00E77CEC">
              <w:rPr>
                <w:rFonts w:cs="Arial"/>
                <w:color w:val="auto"/>
                <w:sz w:val="20"/>
              </w:rPr>
              <w:t xml:space="preserve">crop </w:t>
            </w:r>
            <w:r w:rsidRPr="00E77CEC">
              <w:rPr>
                <w:rFonts w:cs="Arial"/>
                <w:color w:val="auto"/>
                <w:sz w:val="20"/>
              </w:rPr>
              <w:t>and most of the partners. He came on board in November 2015; an initial task was to recruit a Project Admin</w:t>
            </w:r>
            <w:r w:rsidR="00FF0F48" w:rsidRPr="00E77CEC">
              <w:rPr>
                <w:rFonts w:cs="Arial"/>
                <w:color w:val="auto"/>
                <w:sz w:val="20"/>
              </w:rPr>
              <w:t>i</w:t>
            </w:r>
            <w:r w:rsidRPr="00E77CEC">
              <w:rPr>
                <w:rFonts w:cs="Arial"/>
                <w:color w:val="auto"/>
                <w:sz w:val="20"/>
              </w:rPr>
              <w:t>strator, which resulted in the recruitment of Scola Ponera. Other significant activities have included organizing the Annual Project Workshop</w:t>
            </w:r>
            <w:r w:rsidR="00A03F08" w:rsidRPr="00E77CEC">
              <w:rPr>
                <w:rFonts w:cs="Arial"/>
                <w:color w:val="auto"/>
                <w:sz w:val="20"/>
              </w:rPr>
              <w:t xml:space="preserve"> and </w:t>
            </w:r>
            <w:r w:rsidRPr="00E77CEC">
              <w:rPr>
                <w:rFonts w:cs="Arial"/>
                <w:color w:val="auto"/>
                <w:sz w:val="20"/>
              </w:rPr>
              <w:t>coordinat</w:t>
            </w:r>
            <w:r w:rsidR="00A03F08" w:rsidRPr="00E77CEC">
              <w:rPr>
                <w:rFonts w:cs="Arial"/>
                <w:color w:val="auto"/>
                <w:sz w:val="20"/>
              </w:rPr>
              <w:t>ing</w:t>
            </w:r>
            <w:r w:rsidRPr="00E77CEC">
              <w:rPr>
                <w:rFonts w:cs="Arial"/>
                <w:color w:val="auto"/>
                <w:sz w:val="20"/>
              </w:rPr>
              <w:t xml:space="preserve"> SC meetings, WP meetings</w:t>
            </w:r>
            <w:r w:rsidR="00A03F08" w:rsidRPr="00E77CEC">
              <w:rPr>
                <w:rFonts w:cs="Arial"/>
                <w:color w:val="auto"/>
                <w:sz w:val="20"/>
              </w:rPr>
              <w:t>,</w:t>
            </w:r>
            <w:r w:rsidRPr="00E77CEC">
              <w:rPr>
                <w:rFonts w:cs="Arial"/>
                <w:color w:val="auto"/>
                <w:sz w:val="20"/>
              </w:rPr>
              <w:t xml:space="preserve"> and SAG interaction with Project members. Currently, Prof</w:t>
            </w:r>
            <w:r w:rsidR="000A7840" w:rsidRPr="00E77CEC">
              <w:rPr>
                <w:rFonts w:cs="Arial"/>
                <w:color w:val="auto"/>
                <w:sz w:val="20"/>
              </w:rPr>
              <w:t>.</w:t>
            </w:r>
            <w:r w:rsidRPr="00E77CEC">
              <w:rPr>
                <w:rFonts w:cs="Arial"/>
                <w:color w:val="auto"/>
                <w:sz w:val="20"/>
              </w:rPr>
              <w:t xml:space="preserve"> Rony Swennen acts as the Project Coordinator and technical lead, Danny Coyne as Project Manager and Scola Ponera as the </w:t>
            </w:r>
            <w:r w:rsidR="00A03F08" w:rsidRPr="00E77CEC">
              <w:rPr>
                <w:rFonts w:cs="Arial"/>
                <w:color w:val="auto"/>
                <w:sz w:val="20"/>
              </w:rPr>
              <w:t>A</w:t>
            </w:r>
            <w:r w:rsidRPr="00E77CEC">
              <w:rPr>
                <w:rFonts w:cs="Arial"/>
                <w:color w:val="auto"/>
                <w:sz w:val="20"/>
              </w:rPr>
              <w:t xml:space="preserve">dministrator, all of whom work closely together as a team </w:t>
            </w:r>
            <w:r w:rsidRPr="00E77CEC">
              <w:rPr>
                <w:rFonts w:cs="Arial"/>
                <w:color w:val="auto"/>
                <w:sz w:val="20"/>
                <w:lang w:val="en-GB" w:eastAsia="es-ES"/>
              </w:rPr>
              <w:t>(Annex 2)</w:t>
            </w:r>
            <w:r w:rsidRPr="00E77CEC">
              <w:rPr>
                <w:rFonts w:cs="Arial"/>
                <w:color w:val="auto"/>
                <w:sz w:val="20"/>
              </w:rPr>
              <w:t xml:space="preserve">. </w:t>
            </w:r>
          </w:p>
          <w:p w14:paraId="56EA1595" w14:textId="4958AB7D" w:rsidR="00FC4BBD" w:rsidRPr="00E77CEC" w:rsidRDefault="00FC4BBD" w:rsidP="00FA32FF">
            <w:pPr>
              <w:pStyle w:val="BodyText"/>
              <w:numPr>
                <w:ilvl w:val="1"/>
                <w:numId w:val="57"/>
              </w:numPr>
              <w:ind w:left="1077" w:right="0" w:hanging="357"/>
              <w:jc w:val="both"/>
              <w:rPr>
                <w:rFonts w:cs="Arial"/>
                <w:color w:val="auto"/>
                <w:sz w:val="20"/>
              </w:rPr>
            </w:pPr>
            <w:r w:rsidRPr="00E77CEC">
              <w:rPr>
                <w:rFonts w:cs="Arial"/>
                <w:color w:val="auto"/>
                <w:sz w:val="20"/>
              </w:rPr>
              <w:t xml:space="preserve">Steering Committee (SC): consisting </w:t>
            </w:r>
            <w:r w:rsidRPr="00E77CEC">
              <w:rPr>
                <w:rFonts w:cs="Arial"/>
                <w:color w:val="auto"/>
                <w:sz w:val="20"/>
                <w:lang w:val="en-GB" w:eastAsia="es-ES"/>
              </w:rPr>
              <w:t>nine members</w:t>
            </w:r>
            <w:r w:rsidRPr="00E77CEC" w:rsidDel="00E833E0">
              <w:rPr>
                <w:rFonts w:cs="Arial"/>
                <w:color w:val="auto"/>
                <w:sz w:val="20"/>
                <w:lang w:val="en-GB" w:eastAsia="es-ES"/>
              </w:rPr>
              <w:t xml:space="preserve"> </w:t>
            </w:r>
            <w:r w:rsidRPr="00E77CEC">
              <w:rPr>
                <w:rFonts w:cs="Arial"/>
                <w:color w:val="auto"/>
                <w:sz w:val="20"/>
                <w:lang w:val="en-GB" w:eastAsia="es-ES"/>
              </w:rPr>
              <w:t xml:space="preserve">(Annex 2) including the secretary and a BMGF non-voting member met at the Annual Project Workshop in a combined meeting with the Science Advisory Group (SAG) (Annex 3, 4). There have been no changes to the SC or SAG since </w:t>
            </w:r>
            <w:r w:rsidR="00A03F08" w:rsidRPr="00E77CEC">
              <w:rPr>
                <w:rFonts w:cs="Arial"/>
                <w:color w:val="auto"/>
                <w:sz w:val="20"/>
                <w:lang w:val="en-GB" w:eastAsia="es-ES"/>
              </w:rPr>
              <w:t xml:space="preserve">the </w:t>
            </w:r>
            <w:r w:rsidRPr="00E77CEC">
              <w:rPr>
                <w:rFonts w:cs="Arial"/>
                <w:color w:val="auto"/>
                <w:sz w:val="20"/>
                <w:lang w:val="en-GB" w:eastAsia="es-ES"/>
              </w:rPr>
              <w:t xml:space="preserve">annual report for Year 1. </w:t>
            </w:r>
          </w:p>
          <w:p w14:paraId="6D4AE5F8" w14:textId="77777777" w:rsidR="00FC4BBD" w:rsidRPr="00E77CEC" w:rsidRDefault="00FC4BBD" w:rsidP="00FA32FF">
            <w:pPr>
              <w:pStyle w:val="BodyText"/>
              <w:numPr>
                <w:ilvl w:val="1"/>
                <w:numId w:val="57"/>
              </w:numPr>
              <w:ind w:left="1077" w:right="0" w:hanging="357"/>
              <w:jc w:val="both"/>
              <w:rPr>
                <w:rFonts w:cs="Arial"/>
                <w:color w:val="auto"/>
                <w:sz w:val="20"/>
              </w:rPr>
            </w:pPr>
            <w:r w:rsidRPr="00E77CEC">
              <w:rPr>
                <w:rFonts w:cs="Arial"/>
                <w:color w:val="auto"/>
                <w:sz w:val="20"/>
                <w:lang w:val="en-GB" w:eastAsia="es-ES"/>
              </w:rPr>
              <w:t>Science Advisory Group (SAG)</w:t>
            </w:r>
            <w:r w:rsidRPr="00E77CEC">
              <w:rPr>
                <w:rFonts w:cs="Arial"/>
                <w:color w:val="000000"/>
                <w:sz w:val="20"/>
                <w:lang w:val="en-AU"/>
              </w:rPr>
              <w:t xml:space="preserve">: members </w:t>
            </w:r>
            <w:r w:rsidRPr="00E77CEC">
              <w:rPr>
                <w:rFonts w:cs="Arial"/>
                <w:color w:val="auto"/>
                <w:sz w:val="20"/>
              </w:rPr>
              <w:t>Jane Gibbs and Eva Weltzein attended the Project Annual Meeting in person; Steve Rounsley and Richard Sikora attended certain sessions by skype. The SAG has been in contact with WP leaders and staff on a</w:t>
            </w:r>
            <w:r w:rsidR="00A03F08" w:rsidRPr="00E77CEC">
              <w:rPr>
                <w:rFonts w:cs="Arial"/>
                <w:color w:val="auto"/>
                <w:sz w:val="20"/>
              </w:rPr>
              <w:t>n</w:t>
            </w:r>
            <w:r w:rsidRPr="00E77CEC">
              <w:rPr>
                <w:rFonts w:cs="Arial"/>
                <w:color w:val="auto"/>
                <w:sz w:val="20"/>
              </w:rPr>
              <w:t xml:space="preserve"> </w:t>
            </w:r>
            <w:r w:rsidRPr="00E77CEC">
              <w:rPr>
                <w:rFonts w:cs="Arial"/>
                <w:i/>
                <w:color w:val="auto"/>
                <w:sz w:val="20"/>
              </w:rPr>
              <w:t>ad hoc</w:t>
            </w:r>
            <w:r w:rsidRPr="00E77CEC">
              <w:rPr>
                <w:rFonts w:cs="Arial"/>
                <w:color w:val="auto"/>
                <w:sz w:val="20"/>
              </w:rPr>
              <w:t xml:space="preserve"> basis and review</w:t>
            </w:r>
            <w:r w:rsidR="00AB679F" w:rsidRPr="00E77CEC">
              <w:rPr>
                <w:rFonts w:cs="Arial"/>
                <w:color w:val="auto"/>
                <w:sz w:val="20"/>
              </w:rPr>
              <w:t>s</w:t>
            </w:r>
            <w:r w:rsidRPr="00E77CEC">
              <w:rPr>
                <w:rFonts w:cs="Arial"/>
                <w:color w:val="auto"/>
                <w:sz w:val="20"/>
              </w:rPr>
              <w:t xml:space="preserve"> project outputs twice annually against the existing Results Framework and Results Tracker.</w:t>
            </w:r>
          </w:p>
          <w:p w14:paraId="6D654A0F" w14:textId="0DCBE8FF" w:rsidR="004C6BCF" w:rsidRPr="00E77CEC" w:rsidRDefault="004C6BCF" w:rsidP="00FA32FF">
            <w:pPr>
              <w:pStyle w:val="BodyText"/>
              <w:numPr>
                <w:ilvl w:val="1"/>
                <w:numId w:val="57"/>
              </w:numPr>
              <w:ind w:left="1077" w:right="0" w:hanging="357"/>
              <w:jc w:val="both"/>
              <w:rPr>
                <w:rFonts w:cs="Arial"/>
                <w:color w:val="auto"/>
                <w:sz w:val="20"/>
              </w:rPr>
            </w:pPr>
            <w:r w:rsidRPr="00E77CEC">
              <w:rPr>
                <w:rFonts w:cs="Arial"/>
                <w:color w:val="auto"/>
                <w:sz w:val="20"/>
              </w:rPr>
              <w:t>Annual Project Workshop was held successfully at the NM-AIST, Arusha, Tanzania between 2</w:t>
            </w:r>
            <w:r w:rsidR="006924ED" w:rsidRPr="00E77CEC">
              <w:rPr>
                <w:rFonts w:cs="Arial"/>
                <w:color w:val="auto"/>
                <w:sz w:val="20"/>
              </w:rPr>
              <w:t xml:space="preserve"> and </w:t>
            </w:r>
            <w:r w:rsidRPr="00E77CEC">
              <w:rPr>
                <w:rFonts w:cs="Arial"/>
                <w:color w:val="auto"/>
                <w:sz w:val="20"/>
              </w:rPr>
              <w:t>5 May, 2016 (Annex 4).</w:t>
            </w:r>
          </w:p>
          <w:p w14:paraId="61D72219" w14:textId="6C237E73" w:rsidR="00E3310F" w:rsidRPr="00E77CEC" w:rsidRDefault="00E3310F" w:rsidP="00FA32FF">
            <w:pPr>
              <w:pStyle w:val="BodyText"/>
              <w:numPr>
                <w:ilvl w:val="1"/>
                <w:numId w:val="57"/>
              </w:numPr>
              <w:ind w:left="1077" w:right="0" w:hanging="357"/>
              <w:jc w:val="both"/>
              <w:rPr>
                <w:rFonts w:cs="Arial"/>
                <w:color w:val="auto"/>
                <w:sz w:val="20"/>
              </w:rPr>
            </w:pPr>
            <w:r w:rsidRPr="00E77CEC">
              <w:rPr>
                <w:rFonts w:cs="Arial"/>
                <w:color w:val="auto"/>
                <w:sz w:val="20"/>
              </w:rPr>
              <w:t>An exciting development durin</w:t>
            </w:r>
            <w:r w:rsidR="00194DB9" w:rsidRPr="00E77CEC">
              <w:rPr>
                <w:rFonts w:cs="Arial"/>
                <w:color w:val="auto"/>
                <w:sz w:val="20"/>
              </w:rPr>
              <w:t>g</w:t>
            </w:r>
            <w:r w:rsidRPr="00E77CEC">
              <w:rPr>
                <w:rFonts w:cs="Arial"/>
                <w:color w:val="auto"/>
                <w:sz w:val="20"/>
              </w:rPr>
              <w:t xml:space="preserve"> the year has been a</w:t>
            </w:r>
            <w:r w:rsidR="00DC4E6C" w:rsidRPr="00E77CEC">
              <w:rPr>
                <w:rFonts w:cs="Arial"/>
                <w:color w:val="auto"/>
                <w:sz w:val="20"/>
              </w:rPr>
              <w:t>n</w:t>
            </w:r>
            <w:r w:rsidRPr="00E77CEC">
              <w:rPr>
                <w:rFonts w:cs="Arial"/>
                <w:color w:val="auto"/>
                <w:sz w:val="20"/>
              </w:rPr>
              <w:t xml:space="preserve"> African Development Bank</w:t>
            </w:r>
            <w:r w:rsidR="00AB679F" w:rsidRPr="00E77CEC">
              <w:rPr>
                <w:rFonts w:cs="Arial"/>
                <w:color w:val="auto"/>
                <w:sz w:val="20"/>
              </w:rPr>
              <w:t xml:space="preserve"> (A</w:t>
            </w:r>
            <w:r w:rsidR="00930CE7" w:rsidRPr="00E77CEC">
              <w:rPr>
                <w:rFonts w:cs="Arial"/>
                <w:color w:val="auto"/>
                <w:sz w:val="20"/>
              </w:rPr>
              <w:t>f</w:t>
            </w:r>
            <w:r w:rsidR="00AB679F" w:rsidRPr="00E77CEC">
              <w:rPr>
                <w:rFonts w:cs="Arial"/>
                <w:color w:val="auto"/>
                <w:sz w:val="20"/>
              </w:rPr>
              <w:t>DB)</w:t>
            </w:r>
            <w:r w:rsidRPr="00E77CEC">
              <w:rPr>
                <w:rFonts w:cs="Arial"/>
                <w:color w:val="auto"/>
                <w:sz w:val="20"/>
              </w:rPr>
              <w:t xml:space="preserve"> initiative with IITA</w:t>
            </w:r>
            <w:r w:rsidR="00194DB9" w:rsidRPr="00E77CEC">
              <w:rPr>
                <w:rFonts w:cs="Arial"/>
                <w:color w:val="auto"/>
                <w:sz w:val="20"/>
              </w:rPr>
              <w:t>,</w:t>
            </w:r>
            <w:r w:rsidRPr="00E77CEC">
              <w:rPr>
                <w:rFonts w:cs="Arial"/>
                <w:color w:val="auto"/>
                <w:sz w:val="20"/>
              </w:rPr>
              <w:t xml:space="preserve"> and other prominent partners</w:t>
            </w:r>
            <w:r w:rsidR="00194DB9" w:rsidRPr="00E77CEC">
              <w:rPr>
                <w:rFonts w:cs="Arial"/>
                <w:color w:val="auto"/>
                <w:sz w:val="20"/>
              </w:rPr>
              <w:t xml:space="preserve">, </w:t>
            </w:r>
            <w:r w:rsidRPr="00E77CEC">
              <w:rPr>
                <w:rFonts w:cs="Arial"/>
                <w:color w:val="auto"/>
                <w:sz w:val="20"/>
              </w:rPr>
              <w:t>e.g.</w:t>
            </w:r>
            <w:r w:rsidR="00DC4E6C" w:rsidRPr="00E77CEC">
              <w:rPr>
                <w:rFonts w:cs="Arial"/>
                <w:color w:val="auto"/>
                <w:sz w:val="20"/>
              </w:rPr>
              <w:t>,</w:t>
            </w:r>
            <w:r w:rsidRPr="00E77CEC">
              <w:rPr>
                <w:rFonts w:cs="Arial"/>
                <w:color w:val="auto"/>
                <w:sz w:val="20"/>
              </w:rPr>
              <w:t xml:space="preserve"> FARA, other CG </w:t>
            </w:r>
            <w:r w:rsidR="00DC4E6C" w:rsidRPr="00E77CEC">
              <w:rPr>
                <w:rFonts w:cs="Arial"/>
                <w:color w:val="auto"/>
                <w:sz w:val="20"/>
              </w:rPr>
              <w:t>centers</w:t>
            </w:r>
            <w:r w:rsidR="00194DB9" w:rsidRPr="00E77CEC">
              <w:rPr>
                <w:rFonts w:cs="Arial"/>
                <w:color w:val="auto"/>
                <w:sz w:val="20"/>
              </w:rPr>
              <w:t>, National Programs</w:t>
            </w:r>
            <w:r w:rsidR="00DC4E6C" w:rsidRPr="00E77CEC">
              <w:rPr>
                <w:rFonts w:cs="Arial"/>
                <w:color w:val="auto"/>
                <w:sz w:val="20"/>
              </w:rPr>
              <w:t>,</w:t>
            </w:r>
            <w:r w:rsidRPr="00E77CEC">
              <w:rPr>
                <w:rFonts w:cs="Arial"/>
                <w:color w:val="auto"/>
                <w:sz w:val="20"/>
              </w:rPr>
              <w:t xml:space="preserve"> and</w:t>
            </w:r>
            <w:r w:rsidR="00194DB9" w:rsidRPr="00E77CEC">
              <w:rPr>
                <w:rFonts w:cs="Arial"/>
                <w:color w:val="auto"/>
                <w:sz w:val="20"/>
              </w:rPr>
              <w:t xml:space="preserve"> African </w:t>
            </w:r>
            <w:r w:rsidR="00DC4E6C" w:rsidRPr="00E77CEC">
              <w:rPr>
                <w:rFonts w:cs="Arial"/>
                <w:color w:val="auto"/>
                <w:sz w:val="20"/>
              </w:rPr>
              <w:t>i</w:t>
            </w:r>
            <w:r w:rsidR="00194DB9" w:rsidRPr="00E77CEC">
              <w:rPr>
                <w:rFonts w:cs="Arial"/>
                <w:color w:val="auto"/>
                <w:sz w:val="20"/>
              </w:rPr>
              <w:t xml:space="preserve">nstitutions, towards enhancing the delivery of proven technologies: Technologies for African Agricultural Transformation (TAAT). Banana and plantain value chain is included within this and currently has </w:t>
            </w:r>
            <w:r w:rsidR="00FE2641" w:rsidRPr="00E77CEC">
              <w:rPr>
                <w:rFonts w:cs="Arial"/>
                <w:color w:val="auto"/>
                <w:sz w:val="20"/>
              </w:rPr>
              <w:t>US</w:t>
            </w:r>
            <w:r w:rsidR="00194DB9" w:rsidRPr="00E77CEC">
              <w:rPr>
                <w:rFonts w:cs="Arial"/>
                <w:color w:val="auto"/>
                <w:sz w:val="20"/>
              </w:rPr>
              <w:t xml:space="preserve">$20 million apportioned for this, with a primary objective of upscaling the availability and regional suitability of the </w:t>
            </w:r>
            <w:r w:rsidR="00930CE7" w:rsidRPr="00E77CEC">
              <w:rPr>
                <w:rFonts w:cs="Arial"/>
                <w:color w:val="auto"/>
                <w:sz w:val="20"/>
              </w:rPr>
              <w:t>banana (</w:t>
            </w:r>
            <w:r w:rsidR="00B0286F" w:rsidRPr="00E77CEC">
              <w:rPr>
                <w:rFonts w:cs="Arial"/>
                <w:color w:val="auto"/>
                <w:sz w:val="20"/>
              </w:rPr>
              <w:t xml:space="preserve">known as </w:t>
            </w:r>
            <w:r w:rsidR="00194DB9" w:rsidRPr="00E77CEC">
              <w:rPr>
                <w:rFonts w:cs="Arial"/>
                <w:color w:val="auto"/>
                <w:sz w:val="20"/>
              </w:rPr>
              <w:t>NARITA</w:t>
            </w:r>
            <w:r w:rsidR="00A25FF9" w:rsidRPr="00E77CEC">
              <w:rPr>
                <w:rFonts w:cs="Arial"/>
                <w:color w:val="auto"/>
                <w:sz w:val="20"/>
              </w:rPr>
              <w:t>: http://www.promusa.org/NARITA+hybrids)</w:t>
            </w:r>
            <w:r w:rsidR="00194DB9" w:rsidRPr="00E77CEC">
              <w:rPr>
                <w:rFonts w:cs="Arial"/>
                <w:color w:val="auto"/>
                <w:sz w:val="20"/>
              </w:rPr>
              <w:t xml:space="preserve"> and </w:t>
            </w:r>
            <w:r w:rsidR="00930CE7" w:rsidRPr="00E77CEC">
              <w:rPr>
                <w:rFonts w:cs="Arial"/>
                <w:color w:val="auto"/>
                <w:sz w:val="20"/>
              </w:rPr>
              <w:t>plantain (</w:t>
            </w:r>
            <w:r w:rsidR="00B0286F" w:rsidRPr="00E77CEC">
              <w:rPr>
                <w:rFonts w:cs="Arial"/>
                <w:color w:val="auto"/>
                <w:sz w:val="20"/>
              </w:rPr>
              <w:t xml:space="preserve">known as </w:t>
            </w:r>
            <w:r w:rsidR="00194DB9" w:rsidRPr="00E77CEC">
              <w:rPr>
                <w:rFonts w:cs="Arial"/>
                <w:color w:val="auto"/>
                <w:sz w:val="20"/>
              </w:rPr>
              <w:t>PITA</w:t>
            </w:r>
            <w:r w:rsidR="00D869D4" w:rsidRPr="00E77CEC">
              <w:rPr>
                <w:rFonts w:cs="Arial"/>
                <w:color w:val="auto"/>
                <w:sz w:val="20"/>
              </w:rPr>
              <w:t xml:space="preserve">: </w:t>
            </w:r>
            <w:r w:rsidR="00A25FF9" w:rsidRPr="00E77CEC">
              <w:rPr>
                <w:rFonts w:cs="Arial"/>
                <w:color w:val="auto"/>
                <w:sz w:val="20"/>
              </w:rPr>
              <w:t>http://www.promusa.org/PITA-16</w:t>
            </w:r>
            <w:r w:rsidR="00930CE7" w:rsidRPr="00E77CEC">
              <w:rPr>
                <w:rFonts w:cs="Arial"/>
                <w:color w:val="auto"/>
                <w:sz w:val="20"/>
              </w:rPr>
              <w:t>)</w:t>
            </w:r>
            <w:r w:rsidR="00194DB9" w:rsidRPr="00E77CEC">
              <w:rPr>
                <w:rFonts w:cs="Arial"/>
                <w:color w:val="auto"/>
                <w:sz w:val="20"/>
              </w:rPr>
              <w:t xml:space="preserve"> elite </w:t>
            </w:r>
            <w:r w:rsidR="00930CE7" w:rsidRPr="00E77CEC">
              <w:rPr>
                <w:rFonts w:cs="Arial"/>
                <w:color w:val="auto"/>
                <w:sz w:val="20"/>
              </w:rPr>
              <w:t xml:space="preserve">hybrid </w:t>
            </w:r>
            <w:r w:rsidR="00194DB9" w:rsidRPr="00E77CEC">
              <w:rPr>
                <w:rFonts w:cs="Arial"/>
                <w:color w:val="auto"/>
                <w:sz w:val="20"/>
              </w:rPr>
              <w:t xml:space="preserve">material. This will enable the outputs of </w:t>
            </w:r>
            <w:r w:rsidR="00930CE7" w:rsidRPr="00E77CEC">
              <w:rPr>
                <w:rFonts w:cs="Arial"/>
                <w:color w:val="auto"/>
                <w:sz w:val="20"/>
              </w:rPr>
              <w:t xml:space="preserve">this </w:t>
            </w:r>
            <w:r w:rsidR="00194DB9" w:rsidRPr="00E77CEC">
              <w:rPr>
                <w:rFonts w:cs="Arial"/>
                <w:color w:val="auto"/>
                <w:sz w:val="20"/>
              </w:rPr>
              <w:t>current BMGF</w:t>
            </w:r>
            <w:r w:rsidR="00930CE7" w:rsidRPr="00E77CEC">
              <w:rPr>
                <w:rFonts w:cs="Arial"/>
                <w:color w:val="auto"/>
                <w:sz w:val="20"/>
              </w:rPr>
              <w:t xml:space="preserve">project </w:t>
            </w:r>
            <w:r w:rsidR="00194DB9" w:rsidRPr="00E77CEC">
              <w:rPr>
                <w:rFonts w:cs="Arial"/>
                <w:color w:val="auto"/>
                <w:sz w:val="20"/>
              </w:rPr>
              <w:t>to be channeled through this initiative</w:t>
            </w:r>
            <w:r w:rsidR="002C428C" w:rsidRPr="00E77CEC">
              <w:rPr>
                <w:rFonts w:cs="Arial"/>
                <w:color w:val="auto"/>
                <w:sz w:val="20"/>
              </w:rPr>
              <w:t>, facilitating product delivery.</w:t>
            </w:r>
            <w:r w:rsidR="00AB679F" w:rsidRPr="00E77CEC">
              <w:rPr>
                <w:rFonts w:cs="Arial"/>
                <w:color w:val="auto"/>
                <w:sz w:val="20"/>
              </w:rPr>
              <w:t xml:space="preserve"> This A</w:t>
            </w:r>
            <w:r w:rsidR="00930CE7" w:rsidRPr="00E77CEC">
              <w:rPr>
                <w:rFonts w:cs="Arial"/>
                <w:color w:val="auto"/>
                <w:sz w:val="20"/>
              </w:rPr>
              <w:t>f</w:t>
            </w:r>
            <w:r w:rsidR="00AB679F" w:rsidRPr="00E77CEC">
              <w:rPr>
                <w:rFonts w:cs="Arial"/>
                <w:color w:val="auto"/>
                <w:sz w:val="20"/>
              </w:rPr>
              <w:t>DB</w:t>
            </w:r>
            <w:r w:rsidR="00FE2641" w:rsidRPr="00E77CEC">
              <w:rPr>
                <w:rFonts w:cs="Arial"/>
                <w:color w:val="auto"/>
                <w:sz w:val="20"/>
              </w:rPr>
              <w:t xml:space="preserve"> initiative</w:t>
            </w:r>
            <w:r w:rsidR="00AB679F" w:rsidRPr="00E77CEC">
              <w:rPr>
                <w:rFonts w:cs="Arial"/>
                <w:color w:val="auto"/>
                <w:sz w:val="20"/>
              </w:rPr>
              <w:t xml:space="preserve"> is planned to start in January 2017.</w:t>
            </w:r>
          </w:p>
          <w:p w14:paraId="154414A4" w14:textId="77777777" w:rsidR="00786BB7" w:rsidRPr="00E77CEC" w:rsidRDefault="00786BB7" w:rsidP="00AB679F">
            <w:pPr>
              <w:pStyle w:val="BodyText"/>
              <w:rPr>
                <w:rFonts w:cs="Arial"/>
                <w:color w:val="auto"/>
                <w:sz w:val="20"/>
              </w:rPr>
            </w:pPr>
          </w:p>
          <w:p w14:paraId="6FD89F35" w14:textId="77777777" w:rsidR="00FC4BBD" w:rsidRPr="00E77CEC" w:rsidRDefault="00FC4BBD" w:rsidP="00AB679F">
            <w:pPr>
              <w:pStyle w:val="BodyText"/>
              <w:numPr>
                <w:ilvl w:val="0"/>
                <w:numId w:val="57"/>
              </w:numPr>
              <w:ind w:left="544" w:hanging="357"/>
              <w:rPr>
                <w:rFonts w:cs="Arial"/>
                <w:color w:val="auto"/>
                <w:sz w:val="20"/>
              </w:rPr>
            </w:pPr>
            <w:r w:rsidRPr="00E77CEC">
              <w:rPr>
                <w:rFonts w:cs="Arial"/>
                <w:color w:val="auto"/>
                <w:sz w:val="20"/>
              </w:rPr>
              <w:t>Capacity building and communications:</w:t>
            </w:r>
          </w:p>
          <w:p w14:paraId="6460A6F8" w14:textId="72873609" w:rsidR="00FC4BBD" w:rsidRPr="00AB679F" w:rsidRDefault="00FC4BBD" w:rsidP="00FA32FF">
            <w:pPr>
              <w:pStyle w:val="BodyText"/>
              <w:numPr>
                <w:ilvl w:val="0"/>
                <w:numId w:val="49"/>
              </w:numPr>
              <w:ind w:left="1077" w:right="0" w:hanging="357"/>
              <w:jc w:val="both"/>
              <w:rPr>
                <w:rFonts w:cs="Arial"/>
                <w:color w:val="auto"/>
                <w:sz w:val="20"/>
              </w:rPr>
            </w:pPr>
            <w:r w:rsidRPr="00E77CEC">
              <w:rPr>
                <w:rFonts w:cs="Arial"/>
                <w:color w:val="auto"/>
                <w:sz w:val="20"/>
              </w:rPr>
              <w:t xml:space="preserve">A total of </w:t>
            </w:r>
            <w:r w:rsidR="00FE2641" w:rsidRPr="00E77CEC">
              <w:rPr>
                <w:rFonts w:cs="Arial"/>
                <w:color w:val="auto"/>
                <w:sz w:val="20"/>
              </w:rPr>
              <w:t xml:space="preserve">20 </w:t>
            </w:r>
            <w:r w:rsidRPr="00E77CEC">
              <w:rPr>
                <w:rFonts w:cs="Arial"/>
                <w:color w:val="auto"/>
                <w:sz w:val="20"/>
              </w:rPr>
              <w:t xml:space="preserve">postgraduate students are currently associated with the project as </w:t>
            </w:r>
            <w:r w:rsidR="00FE2641" w:rsidRPr="00E77CEC">
              <w:rPr>
                <w:rFonts w:cs="Arial"/>
                <w:color w:val="auto"/>
                <w:sz w:val="20"/>
              </w:rPr>
              <w:t>shown in</w:t>
            </w:r>
            <w:r w:rsidRPr="00E77CEC">
              <w:rPr>
                <w:rFonts w:cs="Arial"/>
                <w:color w:val="auto"/>
                <w:sz w:val="20"/>
              </w:rPr>
              <w:t xml:space="preserve"> </w:t>
            </w:r>
            <w:r w:rsidR="00FE2641" w:rsidRPr="00E77CEC">
              <w:rPr>
                <w:rFonts w:cs="Arial"/>
                <w:color w:val="auto"/>
                <w:sz w:val="20"/>
              </w:rPr>
              <w:t>T</w:t>
            </w:r>
            <w:r w:rsidRPr="00E77CEC">
              <w:rPr>
                <w:rFonts w:cs="Arial"/>
                <w:color w:val="auto"/>
                <w:sz w:val="20"/>
              </w:rPr>
              <w:t>able</w:t>
            </w:r>
            <w:r w:rsidR="00FE2641" w:rsidRPr="00E77CEC">
              <w:rPr>
                <w:rFonts w:cs="Arial"/>
                <w:color w:val="auto"/>
                <w:sz w:val="20"/>
              </w:rPr>
              <w:t xml:space="preserve"> 1</w:t>
            </w:r>
            <w:r w:rsidRPr="00E77CEC">
              <w:rPr>
                <w:rFonts w:cs="Arial"/>
                <w:color w:val="auto"/>
                <w:sz w:val="20"/>
              </w:rPr>
              <w:t xml:space="preserve"> and Annex 5, 6, similar to Year 1 (Annex 7). Capacity building is a key objective of the project and it aims to increase the number of associated students, using the project as a platform to support those with alternative</w:t>
            </w:r>
            <w:r w:rsidRPr="00AB679F">
              <w:rPr>
                <w:rFonts w:cs="Arial"/>
                <w:color w:val="auto"/>
                <w:sz w:val="20"/>
              </w:rPr>
              <w:t xml:space="preserve"> funding for training and thesis work, especially female students. </w:t>
            </w:r>
          </w:p>
          <w:p w14:paraId="6AF25587" w14:textId="77777777" w:rsidR="00FC4BBD" w:rsidRPr="00F40660" w:rsidRDefault="00FE2641">
            <w:pPr>
              <w:pStyle w:val="BodyText"/>
              <w:ind w:left="547"/>
              <w:rPr>
                <w:rFonts w:cs="Arial"/>
                <w:b/>
                <w:color w:val="auto"/>
                <w:sz w:val="20"/>
              </w:rPr>
            </w:pPr>
            <w:r w:rsidRPr="00F40660">
              <w:rPr>
                <w:rFonts w:cs="Arial"/>
                <w:b/>
                <w:color w:val="auto"/>
                <w:sz w:val="20"/>
              </w:rPr>
              <w:t xml:space="preserve">Table 1. </w:t>
            </w:r>
          </w:p>
          <w:tbl>
            <w:tblPr>
              <w:tblStyle w:val="GridTable1Light1"/>
              <w:tblW w:w="9351" w:type="dxa"/>
              <w:tblInd w:w="787" w:type="dxa"/>
              <w:tblLayout w:type="fixed"/>
              <w:tblLook w:val="04A0" w:firstRow="1" w:lastRow="0" w:firstColumn="1" w:lastColumn="0" w:noHBand="0" w:noVBand="1"/>
            </w:tblPr>
            <w:tblGrid>
              <w:gridCol w:w="1555"/>
              <w:gridCol w:w="1134"/>
              <w:gridCol w:w="1134"/>
              <w:gridCol w:w="1275"/>
              <w:gridCol w:w="1985"/>
              <w:gridCol w:w="2268"/>
            </w:tblGrid>
            <w:tr w:rsidR="00FC4BBD" w:rsidRPr="00E41C63" w14:paraId="4FF77080" w14:textId="77777777" w:rsidTr="00226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DC80949" w14:textId="77777777" w:rsidR="00FC4BBD" w:rsidRPr="00AB679F" w:rsidRDefault="00FC4BBD">
                  <w:pPr>
                    <w:pStyle w:val="BodyText"/>
                    <w:ind w:left="0"/>
                    <w:rPr>
                      <w:rFonts w:cs="Arial"/>
                      <w:color w:val="auto"/>
                      <w:sz w:val="20"/>
                    </w:rPr>
                  </w:pPr>
                </w:p>
              </w:tc>
              <w:tc>
                <w:tcPr>
                  <w:tcW w:w="1134" w:type="dxa"/>
                </w:tcPr>
                <w:p w14:paraId="2E192F6E" w14:textId="4830DBC0" w:rsidR="00FC4BBD" w:rsidRPr="00AB679F" w:rsidRDefault="00FE67C0">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F</w:t>
                  </w:r>
                  <w:r w:rsidR="00FC4BBD" w:rsidRPr="00AB679F">
                    <w:rPr>
                      <w:rFonts w:cs="Arial"/>
                      <w:color w:val="auto"/>
                      <w:sz w:val="20"/>
                    </w:rPr>
                    <w:t>emale</w:t>
                  </w:r>
                </w:p>
              </w:tc>
              <w:tc>
                <w:tcPr>
                  <w:tcW w:w="1134" w:type="dxa"/>
                </w:tcPr>
                <w:p w14:paraId="173D56D2" w14:textId="156B1E8F" w:rsidR="00FC4BBD" w:rsidRPr="00AB679F" w:rsidRDefault="00FE67C0">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M</w:t>
                  </w:r>
                  <w:r w:rsidR="00FC4BBD" w:rsidRPr="00AB679F">
                    <w:rPr>
                      <w:rFonts w:cs="Arial"/>
                      <w:color w:val="auto"/>
                      <w:sz w:val="20"/>
                    </w:rPr>
                    <w:t>ale</w:t>
                  </w:r>
                </w:p>
              </w:tc>
              <w:tc>
                <w:tcPr>
                  <w:tcW w:w="1275" w:type="dxa"/>
                </w:tcPr>
                <w:p w14:paraId="2738712F" w14:textId="49800434" w:rsidR="00FC4BBD" w:rsidRPr="00AB679F" w:rsidRDefault="00FE67C0">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T</w:t>
                  </w:r>
                  <w:r w:rsidR="00FC4BBD" w:rsidRPr="00AB679F">
                    <w:rPr>
                      <w:rFonts w:cs="Arial"/>
                      <w:color w:val="auto"/>
                      <w:sz w:val="20"/>
                    </w:rPr>
                    <w:t>otal</w:t>
                  </w:r>
                </w:p>
              </w:tc>
              <w:tc>
                <w:tcPr>
                  <w:tcW w:w="1985" w:type="dxa"/>
                </w:tcPr>
                <w:p w14:paraId="3B5AE913" w14:textId="77777777" w:rsidR="00FC4BBD" w:rsidRPr="00AB679F" w:rsidRDefault="00FC4BBD">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Supported by the project</w:t>
                  </w:r>
                </w:p>
              </w:tc>
              <w:tc>
                <w:tcPr>
                  <w:tcW w:w="2268" w:type="dxa"/>
                </w:tcPr>
                <w:p w14:paraId="29AC3EF1" w14:textId="77777777" w:rsidR="00FC4BBD" w:rsidRPr="00AB679F" w:rsidRDefault="00FC4BBD">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Support from outside the project</w:t>
                  </w:r>
                </w:p>
              </w:tc>
            </w:tr>
            <w:tr w:rsidR="00FC4BBD" w:rsidRPr="00E41C63" w14:paraId="106723D7" w14:textId="77777777" w:rsidTr="0022681F">
              <w:tc>
                <w:tcPr>
                  <w:cnfStyle w:val="001000000000" w:firstRow="0" w:lastRow="0" w:firstColumn="1" w:lastColumn="0" w:oddVBand="0" w:evenVBand="0" w:oddHBand="0" w:evenHBand="0" w:firstRowFirstColumn="0" w:firstRowLastColumn="0" w:lastRowFirstColumn="0" w:lastRowLastColumn="0"/>
                  <w:tcW w:w="1555" w:type="dxa"/>
                </w:tcPr>
                <w:p w14:paraId="62A3CD3E" w14:textId="77777777" w:rsidR="00FC4BBD" w:rsidRPr="00E77CEC" w:rsidRDefault="00FC4BBD">
                  <w:pPr>
                    <w:pStyle w:val="BodyText"/>
                    <w:ind w:left="0"/>
                    <w:rPr>
                      <w:rFonts w:cs="Arial"/>
                      <w:color w:val="auto"/>
                      <w:sz w:val="20"/>
                    </w:rPr>
                  </w:pPr>
                  <w:r w:rsidRPr="00E77CEC">
                    <w:rPr>
                      <w:rFonts w:cs="Arial"/>
                      <w:color w:val="auto"/>
                      <w:sz w:val="20"/>
                    </w:rPr>
                    <w:t>PhD</w:t>
                  </w:r>
                </w:p>
              </w:tc>
              <w:tc>
                <w:tcPr>
                  <w:tcW w:w="1134" w:type="dxa"/>
                </w:tcPr>
                <w:p w14:paraId="4105AF32" w14:textId="77777777" w:rsidR="00FC4BBD" w:rsidRPr="00E77CEC"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2</w:t>
                  </w:r>
                </w:p>
              </w:tc>
              <w:tc>
                <w:tcPr>
                  <w:tcW w:w="1134" w:type="dxa"/>
                </w:tcPr>
                <w:p w14:paraId="121EEBAE" w14:textId="77777777" w:rsidR="00FC4BBD" w:rsidRPr="00E77CEC"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7</w:t>
                  </w:r>
                </w:p>
              </w:tc>
              <w:tc>
                <w:tcPr>
                  <w:tcW w:w="1275" w:type="dxa"/>
                </w:tcPr>
                <w:p w14:paraId="474435DF" w14:textId="77777777" w:rsidR="00FC4BBD" w:rsidRPr="00E77CEC"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9</w:t>
                  </w:r>
                </w:p>
              </w:tc>
              <w:tc>
                <w:tcPr>
                  <w:tcW w:w="1985" w:type="dxa"/>
                </w:tcPr>
                <w:p w14:paraId="1ED386AD" w14:textId="77777777" w:rsidR="00FC4BBD" w:rsidRPr="00E77CEC"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7</w:t>
                  </w:r>
                </w:p>
              </w:tc>
              <w:tc>
                <w:tcPr>
                  <w:tcW w:w="2268" w:type="dxa"/>
                </w:tcPr>
                <w:p w14:paraId="33E26C72" w14:textId="77777777" w:rsidR="00FC4BBD" w:rsidRPr="00E77CEC"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2</w:t>
                  </w:r>
                </w:p>
              </w:tc>
            </w:tr>
            <w:tr w:rsidR="00E3310F" w:rsidRPr="00E41C63" w14:paraId="0B2FE95B" w14:textId="77777777" w:rsidTr="0022681F">
              <w:tc>
                <w:tcPr>
                  <w:cnfStyle w:val="001000000000" w:firstRow="0" w:lastRow="0" w:firstColumn="1" w:lastColumn="0" w:oddVBand="0" w:evenVBand="0" w:oddHBand="0" w:evenHBand="0" w:firstRowFirstColumn="0" w:firstRowLastColumn="0" w:lastRowFirstColumn="0" w:lastRowLastColumn="0"/>
                  <w:tcW w:w="1555" w:type="dxa"/>
                </w:tcPr>
                <w:p w14:paraId="5FD69B16" w14:textId="77777777" w:rsidR="00E3310F" w:rsidRPr="00E77CEC" w:rsidRDefault="00E3310F" w:rsidP="00E3310F">
                  <w:pPr>
                    <w:pStyle w:val="BodyText"/>
                    <w:ind w:left="0"/>
                    <w:rPr>
                      <w:rFonts w:cs="Arial"/>
                      <w:color w:val="auto"/>
                      <w:sz w:val="20"/>
                    </w:rPr>
                  </w:pPr>
                  <w:r w:rsidRPr="00E77CEC">
                    <w:rPr>
                      <w:rFonts w:cs="Arial"/>
                      <w:color w:val="auto"/>
                      <w:sz w:val="20"/>
                    </w:rPr>
                    <w:t>MSc</w:t>
                  </w:r>
                </w:p>
              </w:tc>
              <w:tc>
                <w:tcPr>
                  <w:tcW w:w="1134" w:type="dxa"/>
                </w:tcPr>
                <w:p w14:paraId="47088CBC" w14:textId="77777777" w:rsidR="00E3310F" w:rsidRPr="00E77CEC" w:rsidRDefault="00E3310F" w:rsidP="00E3310F">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7</w:t>
                  </w:r>
                </w:p>
              </w:tc>
              <w:tc>
                <w:tcPr>
                  <w:tcW w:w="1134" w:type="dxa"/>
                </w:tcPr>
                <w:p w14:paraId="2E0BD7CC" w14:textId="77777777" w:rsidR="00E3310F" w:rsidRPr="00E77CEC" w:rsidRDefault="00E3310F" w:rsidP="00E3310F">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4</w:t>
                  </w:r>
                </w:p>
              </w:tc>
              <w:tc>
                <w:tcPr>
                  <w:tcW w:w="1275" w:type="dxa"/>
                </w:tcPr>
                <w:p w14:paraId="17627C3D" w14:textId="77777777" w:rsidR="00E3310F" w:rsidRPr="00E77CEC" w:rsidRDefault="00E3310F" w:rsidP="00E3310F">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11</w:t>
                  </w:r>
                </w:p>
              </w:tc>
              <w:tc>
                <w:tcPr>
                  <w:tcW w:w="1985" w:type="dxa"/>
                </w:tcPr>
                <w:p w14:paraId="3844DC72" w14:textId="77777777" w:rsidR="00E3310F" w:rsidRPr="00E77CEC" w:rsidRDefault="00E3310F" w:rsidP="00E3310F">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3</w:t>
                  </w:r>
                </w:p>
              </w:tc>
              <w:tc>
                <w:tcPr>
                  <w:tcW w:w="2268" w:type="dxa"/>
                </w:tcPr>
                <w:p w14:paraId="44C9C24D" w14:textId="77777777" w:rsidR="00E3310F" w:rsidRPr="00E77CEC" w:rsidRDefault="00E3310F" w:rsidP="00E3310F">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E77CEC">
                    <w:rPr>
                      <w:color w:val="auto"/>
                      <w:sz w:val="20"/>
                    </w:rPr>
                    <w:t>8</w:t>
                  </w:r>
                </w:p>
              </w:tc>
            </w:tr>
          </w:tbl>
          <w:p w14:paraId="4817F251" w14:textId="77777777" w:rsidR="00FC4BBD" w:rsidRPr="00AB679F" w:rsidRDefault="00FC4BBD">
            <w:pPr>
              <w:pStyle w:val="BodyText"/>
              <w:ind w:left="0"/>
              <w:rPr>
                <w:rFonts w:cs="Arial"/>
                <w:color w:val="auto"/>
                <w:sz w:val="20"/>
              </w:rPr>
            </w:pPr>
          </w:p>
          <w:tbl>
            <w:tblPr>
              <w:tblStyle w:val="GridTable1Light1"/>
              <w:tblW w:w="7080" w:type="dxa"/>
              <w:tblInd w:w="811" w:type="dxa"/>
              <w:tblLayout w:type="fixed"/>
              <w:tblLook w:val="04A0" w:firstRow="1" w:lastRow="0" w:firstColumn="1" w:lastColumn="0" w:noHBand="0" w:noVBand="1"/>
            </w:tblPr>
            <w:tblGrid>
              <w:gridCol w:w="2187"/>
              <w:gridCol w:w="1068"/>
              <w:gridCol w:w="850"/>
              <w:gridCol w:w="992"/>
              <w:gridCol w:w="993"/>
              <w:gridCol w:w="990"/>
            </w:tblGrid>
            <w:tr w:rsidR="00FC4BBD" w:rsidRPr="00E41C63" w14:paraId="00754E2A" w14:textId="77777777" w:rsidTr="00226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top w:val="single" w:sz="4" w:space="0" w:color="999999" w:themeColor="text1" w:themeTint="66"/>
                    <w:left w:val="single" w:sz="4" w:space="0" w:color="999999" w:themeColor="text1" w:themeTint="66"/>
                    <w:right w:val="single" w:sz="4" w:space="0" w:color="999999" w:themeColor="text1" w:themeTint="66"/>
                  </w:tcBorders>
                </w:tcPr>
                <w:p w14:paraId="59B7F859" w14:textId="77777777" w:rsidR="00FC4BBD" w:rsidRPr="00AB679F" w:rsidRDefault="00FC4BBD">
                  <w:pPr>
                    <w:pStyle w:val="BodyText"/>
                    <w:ind w:left="0"/>
                    <w:rPr>
                      <w:rFonts w:cs="Arial"/>
                      <w:color w:val="auto"/>
                      <w:sz w:val="20"/>
                    </w:rPr>
                  </w:pPr>
                </w:p>
              </w:tc>
              <w:tc>
                <w:tcPr>
                  <w:tcW w:w="3903"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01BF4FE5" w14:textId="77777777" w:rsidR="00FC4BBD" w:rsidRPr="00AB679F" w:rsidRDefault="00FC4BBD">
                  <w:pPr>
                    <w:pStyle w:val="BodyText"/>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Work package</w:t>
                  </w:r>
                </w:p>
              </w:tc>
              <w:tc>
                <w:tcPr>
                  <w:tcW w:w="990" w:type="dxa"/>
                  <w:tcBorders>
                    <w:top w:val="single" w:sz="4" w:space="0" w:color="999999" w:themeColor="text1" w:themeTint="66"/>
                    <w:left w:val="single" w:sz="4" w:space="0" w:color="999999" w:themeColor="text1" w:themeTint="66"/>
                    <w:right w:val="single" w:sz="4" w:space="0" w:color="999999" w:themeColor="text1" w:themeTint="66"/>
                  </w:tcBorders>
                </w:tcPr>
                <w:p w14:paraId="2368A456" w14:textId="77777777" w:rsidR="00FC4BBD" w:rsidRPr="00AB679F" w:rsidRDefault="00FC4BBD">
                  <w:pPr>
                    <w:pStyle w:val="BodyText"/>
                    <w:ind w:left="0"/>
                    <w:cnfStyle w:val="100000000000" w:firstRow="1" w:lastRow="0" w:firstColumn="0" w:lastColumn="0" w:oddVBand="0" w:evenVBand="0" w:oddHBand="0" w:evenHBand="0" w:firstRowFirstColumn="0" w:firstRowLastColumn="0" w:lastRowFirstColumn="0" w:lastRowLastColumn="0"/>
                    <w:rPr>
                      <w:rFonts w:cs="Arial"/>
                      <w:color w:val="auto"/>
                      <w:sz w:val="20"/>
                    </w:rPr>
                  </w:pPr>
                </w:p>
              </w:tc>
            </w:tr>
            <w:tr w:rsidR="00FC4BBD" w:rsidRPr="00E41C63" w14:paraId="64ABB1DC" w14:textId="77777777" w:rsidTr="0022681F">
              <w:tc>
                <w:tcPr>
                  <w:cnfStyle w:val="001000000000" w:firstRow="0" w:lastRow="0" w:firstColumn="1" w:lastColumn="0" w:oddVBand="0" w:evenVBand="0" w:oddHBand="0" w:evenHBand="0" w:firstRowFirstColumn="0" w:firstRowLastColumn="0" w:lastRowFirstColumn="0" w:lastRowLastColumn="0"/>
                  <w:tcW w:w="218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446059" w14:textId="77777777" w:rsidR="00FC4BBD" w:rsidRPr="00AB679F" w:rsidRDefault="00FC4BBD">
                  <w:pPr>
                    <w:pStyle w:val="BodyText"/>
                    <w:ind w:left="0"/>
                    <w:rPr>
                      <w:rFonts w:cs="Arial"/>
                      <w:color w:val="auto"/>
                      <w:sz w:val="20"/>
                    </w:rPr>
                  </w:pP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10DEC" w14:textId="77777777" w:rsidR="00FC4BBD" w:rsidRPr="00AB679F"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WP 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F0090A" w14:textId="77777777" w:rsidR="00FC4BBD" w:rsidRPr="00AB679F"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WP2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978EE3" w14:textId="77777777" w:rsidR="00FC4BBD" w:rsidRPr="00AB679F"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WP 3</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517487" w14:textId="77777777" w:rsidR="00FC4BBD" w:rsidRPr="00AB679F"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WP 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0459E" w14:textId="77777777" w:rsidR="00FC4BBD" w:rsidRPr="00AB679F" w:rsidRDefault="00FC4BBD">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AB679F">
                    <w:rPr>
                      <w:rFonts w:cs="Arial"/>
                      <w:color w:val="auto"/>
                      <w:sz w:val="20"/>
                    </w:rPr>
                    <w:t>WP 5</w:t>
                  </w:r>
                </w:p>
              </w:tc>
            </w:tr>
            <w:tr w:rsidR="00841AB1" w:rsidRPr="00E41C63" w14:paraId="3A6F811D" w14:textId="77777777" w:rsidTr="00841AB1">
              <w:tc>
                <w:tcPr>
                  <w:cnfStyle w:val="001000000000" w:firstRow="0" w:lastRow="0" w:firstColumn="1" w:lastColumn="0" w:oddVBand="0" w:evenVBand="0" w:oddHBand="0" w:evenHBand="0" w:firstRowFirstColumn="0" w:firstRowLastColumn="0" w:lastRowFirstColumn="0" w:lastRowLastColumn="0"/>
                  <w:tcW w:w="218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3419B" w14:textId="77777777" w:rsidR="00841AB1" w:rsidRPr="00AB679F" w:rsidRDefault="00841AB1" w:rsidP="00841AB1">
                  <w:pPr>
                    <w:pStyle w:val="BodyText"/>
                    <w:ind w:left="0"/>
                    <w:rPr>
                      <w:rFonts w:cs="Arial"/>
                      <w:color w:val="auto"/>
                      <w:sz w:val="20"/>
                    </w:rPr>
                  </w:pPr>
                  <w:r w:rsidRPr="00AB679F">
                    <w:rPr>
                      <w:rFonts w:cs="Arial"/>
                      <w:color w:val="auto"/>
                      <w:sz w:val="20"/>
                    </w:rPr>
                    <w:t xml:space="preserve">PhD </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8889460" w14:textId="68056B66"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AB10224" w14:textId="277EE8A5"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3</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3ABDBB3" w14:textId="527EF3A7"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1</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318137B" w14:textId="65B77B0F"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2</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0DB02B08" w14:textId="455C4E3A"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0</w:t>
                  </w:r>
                </w:p>
              </w:tc>
            </w:tr>
            <w:tr w:rsidR="00841AB1" w:rsidRPr="00E41C63" w14:paraId="3F0E2C08" w14:textId="77777777" w:rsidTr="00841AB1">
              <w:tc>
                <w:tcPr>
                  <w:cnfStyle w:val="001000000000" w:firstRow="0" w:lastRow="0" w:firstColumn="1" w:lastColumn="0" w:oddVBand="0" w:evenVBand="0" w:oddHBand="0" w:evenHBand="0" w:firstRowFirstColumn="0" w:firstRowLastColumn="0" w:lastRowFirstColumn="0" w:lastRowLastColumn="0"/>
                  <w:tcW w:w="218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8F9A5" w14:textId="77777777" w:rsidR="00841AB1" w:rsidRPr="00AB679F" w:rsidRDefault="00841AB1" w:rsidP="00841AB1">
                  <w:pPr>
                    <w:pStyle w:val="BodyText"/>
                    <w:ind w:left="0"/>
                    <w:rPr>
                      <w:rFonts w:cs="Arial"/>
                      <w:color w:val="auto"/>
                      <w:sz w:val="20"/>
                    </w:rPr>
                  </w:pPr>
                  <w:r w:rsidRPr="00AB679F">
                    <w:rPr>
                      <w:rFonts w:cs="Arial"/>
                      <w:color w:val="auto"/>
                      <w:sz w:val="20"/>
                    </w:rPr>
                    <w:t>MSc</w:t>
                  </w:r>
                </w:p>
              </w:tc>
              <w:tc>
                <w:tcPr>
                  <w:tcW w:w="10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D4E0D0D" w14:textId="71DE98B1"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6578AF4" w14:textId="7C407970"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77AADBF" w14:textId="50E3B74B"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2</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86862EF" w14:textId="3295AB58"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7A84FE6" w14:textId="19A2E270" w:rsidR="00841AB1" w:rsidRPr="00841AB1" w:rsidRDefault="00841AB1" w:rsidP="00841AB1">
                  <w:pPr>
                    <w:pStyle w:val="BodyText"/>
                    <w:ind w:left="0"/>
                    <w:cnfStyle w:val="000000000000" w:firstRow="0" w:lastRow="0" w:firstColumn="0" w:lastColumn="0" w:oddVBand="0" w:evenVBand="0" w:oddHBand="0" w:evenHBand="0" w:firstRowFirstColumn="0" w:firstRowLastColumn="0" w:lastRowFirstColumn="0" w:lastRowLastColumn="0"/>
                    <w:rPr>
                      <w:rFonts w:cs="Arial"/>
                      <w:color w:val="auto"/>
                      <w:sz w:val="20"/>
                    </w:rPr>
                  </w:pPr>
                  <w:r w:rsidRPr="00841AB1">
                    <w:rPr>
                      <w:color w:val="auto"/>
                      <w:sz w:val="20"/>
                    </w:rPr>
                    <w:t>0</w:t>
                  </w:r>
                </w:p>
              </w:tc>
            </w:tr>
          </w:tbl>
          <w:p w14:paraId="1DBC03F4" w14:textId="77777777" w:rsidR="00FC4BBD" w:rsidRPr="00E41C63" w:rsidRDefault="00FC4BBD">
            <w:pPr>
              <w:pStyle w:val="BodyText"/>
              <w:rPr>
                <w:rFonts w:cs="Arial"/>
                <w:color w:val="auto"/>
                <w:sz w:val="20"/>
              </w:rPr>
            </w:pPr>
          </w:p>
          <w:p w14:paraId="50F06156" w14:textId="0A9E7514" w:rsidR="00E3310F" w:rsidRPr="00B0286F" w:rsidRDefault="002C428C" w:rsidP="00FA32FF">
            <w:pPr>
              <w:pStyle w:val="ListParagraph"/>
              <w:numPr>
                <w:ilvl w:val="0"/>
                <w:numId w:val="49"/>
              </w:numPr>
              <w:ind w:left="1077" w:hanging="357"/>
              <w:jc w:val="both"/>
              <w:rPr>
                <w:rFonts w:cs="Arial"/>
                <w:sz w:val="24"/>
              </w:rPr>
            </w:pPr>
            <w:r w:rsidRPr="00B0286F">
              <w:rPr>
                <w:rFonts w:cs="Arial"/>
                <w:sz w:val="20"/>
              </w:rPr>
              <w:t xml:space="preserve">During the year a range of outputs have been produced and communicated through </w:t>
            </w:r>
            <w:r w:rsidRPr="00E77CEC">
              <w:rPr>
                <w:rFonts w:cs="Arial"/>
                <w:sz w:val="20"/>
              </w:rPr>
              <w:t xml:space="preserve">various channels (Annex 8). The Annual Workshop in May and the official launch of the Tissue </w:t>
            </w:r>
            <w:r w:rsidR="00FE2641" w:rsidRPr="00E77CEC">
              <w:rPr>
                <w:rFonts w:cs="Arial"/>
                <w:sz w:val="20"/>
              </w:rPr>
              <w:t>C</w:t>
            </w:r>
            <w:r w:rsidRPr="00E77CEC">
              <w:rPr>
                <w:rFonts w:cs="Arial"/>
                <w:sz w:val="20"/>
              </w:rPr>
              <w:t xml:space="preserve">ulture </w:t>
            </w:r>
            <w:r w:rsidR="00FE2641" w:rsidRPr="00E77CEC">
              <w:rPr>
                <w:rFonts w:cs="Arial"/>
                <w:sz w:val="20"/>
              </w:rPr>
              <w:t>L</w:t>
            </w:r>
            <w:r w:rsidRPr="00E77CEC">
              <w:rPr>
                <w:rFonts w:cs="Arial"/>
                <w:sz w:val="20"/>
              </w:rPr>
              <w:t>aborator</w:t>
            </w:r>
            <w:r w:rsidRPr="00B0286F">
              <w:rPr>
                <w:rFonts w:cs="Arial"/>
                <w:sz w:val="20"/>
              </w:rPr>
              <w:t>y at NM-AIST</w:t>
            </w:r>
            <w:r w:rsidR="008E7662" w:rsidRPr="00B0286F">
              <w:rPr>
                <w:rFonts w:cs="Arial"/>
                <w:sz w:val="20"/>
              </w:rPr>
              <w:t xml:space="preserve"> (Nelson Mandela African Institution of Science and Technology, hosting IITA)</w:t>
            </w:r>
            <w:r w:rsidRPr="00B0286F">
              <w:rPr>
                <w:rFonts w:cs="Arial"/>
                <w:sz w:val="20"/>
              </w:rPr>
              <w:t xml:space="preserve"> in Arusha, Tanzania achieved major exposure through television, radio</w:t>
            </w:r>
            <w:r w:rsidR="00FE2641">
              <w:rPr>
                <w:rFonts w:cs="Arial"/>
                <w:sz w:val="20"/>
              </w:rPr>
              <w:t>,</w:t>
            </w:r>
            <w:r w:rsidRPr="00B0286F">
              <w:rPr>
                <w:rFonts w:cs="Arial"/>
                <w:sz w:val="20"/>
              </w:rPr>
              <w:t xml:space="preserve"> and newspaper, as well as through the many attendees, including numerous prominent Tanzanian officials. </w:t>
            </w:r>
            <w:r w:rsidRPr="00B45730">
              <w:rPr>
                <w:rFonts w:cs="Arial"/>
                <w:sz w:val="20"/>
              </w:rPr>
              <w:t xml:space="preserve">A total of </w:t>
            </w:r>
            <w:r w:rsidR="00B45730" w:rsidRPr="00B45730">
              <w:rPr>
                <w:rFonts w:cs="Arial"/>
                <w:sz w:val="20"/>
              </w:rPr>
              <w:t>12</w:t>
            </w:r>
            <w:r w:rsidRPr="00B45730">
              <w:rPr>
                <w:rFonts w:cs="Arial"/>
                <w:sz w:val="20"/>
              </w:rPr>
              <w:t xml:space="preserve"> book or journal articles</w:t>
            </w:r>
            <w:r w:rsidRPr="00D869D4">
              <w:rPr>
                <w:rFonts w:cs="Arial"/>
                <w:sz w:val="20"/>
              </w:rPr>
              <w:t xml:space="preserve"> were produced during this period</w:t>
            </w:r>
            <w:r w:rsidRPr="00A25FF9">
              <w:rPr>
                <w:rFonts w:cs="Arial"/>
                <w:sz w:val="20"/>
              </w:rPr>
              <w:t xml:space="preserve"> by project staff/partners and </w:t>
            </w:r>
            <w:r w:rsidR="00B45730">
              <w:rPr>
                <w:rFonts w:cs="Arial"/>
                <w:sz w:val="20"/>
              </w:rPr>
              <w:t>at least 14 in process of review, drafting or being planned</w:t>
            </w:r>
            <w:r w:rsidRPr="00A25FF9">
              <w:rPr>
                <w:rFonts w:cs="Arial"/>
                <w:sz w:val="20"/>
              </w:rPr>
              <w:t xml:space="preserve">. </w:t>
            </w:r>
            <w:r w:rsidR="00B45730" w:rsidRPr="00B45730">
              <w:rPr>
                <w:rFonts w:cs="Arial"/>
                <w:sz w:val="20"/>
              </w:rPr>
              <w:t>Eight</w:t>
            </w:r>
            <w:r w:rsidRPr="00B45730">
              <w:rPr>
                <w:rFonts w:cs="Arial"/>
                <w:sz w:val="20"/>
              </w:rPr>
              <w:t xml:space="preserve"> conference presentations were made, one invited and a further </w:t>
            </w:r>
            <w:r w:rsidR="00B45730" w:rsidRPr="00B45730">
              <w:rPr>
                <w:rFonts w:cs="Arial"/>
                <w:sz w:val="20"/>
              </w:rPr>
              <w:t>two</w:t>
            </w:r>
            <w:r w:rsidRPr="00B45730">
              <w:rPr>
                <w:rFonts w:cs="Arial"/>
                <w:sz w:val="20"/>
              </w:rPr>
              <w:t xml:space="preserve"> poster presentations made at international </w:t>
            </w:r>
            <w:r w:rsidR="00B45730" w:rsidRPr="00B45730">
              <w:rPr>
                <w:rFonts w:cs="Arial"/>
                <w:sz w:val="20"/>
              </w:rPr>
              <w:t>meetings</w:t>
            </w:r>
            <w:r w:rsidRPr="00B45730">
              <w:rPr>
                <w:rFonts w:cs="Arial"/>
                <w:sz w:val="20"/>
              </w:rPr>
              <w:t xml:space="preserve">, such as through attendance at </w:t>
            </w:r>
            <w:r w:rsidR="00B45730" w:rsidRPr="00B45730">
              <w:rPr>
                <w:rFonts w:cs="Arial"/>
                <w:sz w:val="20"/>
              </w:rPr>
              <w:t xml:space="preserve">CORBANA and FAO convened </w:t>
            </w:r>
            <w:r w:rsidR="00B45730">
              <w:rPr>
                <w:rFonts w:cs="Arial"/>
                <w:sz w:val="20"/>
              </w:rPr>
              <w:t>for a.</w:t>
            </w:r>
            <w:r w:rsidRPr="00C73623">
              <w:rPr>
                <w:rFonts w:cs="Arial"/>
                <w:sz w:val="20"/>
              </w:rPr>
              <w:t xml:space="preserve"> Some of this was funded by other projects but results are </w:t>
            </w:r>
            <w:r w:rsidRPr="00C73623">
              <w:rPr>
                <w:rFonts w:cs="Arial"/>
                <w:sz w:val="20"/>
              </w:rPr>
              <w:lastRenderedPageBreak/>
              <w:t>relevant for this project. In addition</w:t>
            </w:r>
            <w:r w:rsidR="00FE2641">
              <w:rPr>
                <w:rFonts w:cs="Arial"/>
                <w:sz w:val="20"/>
              </w:rPr>
              <w:t>,</w:t>
            </w:r>
            <w:r w:rsidRPr="00C73623">
              <w:rPr>
                <w:rFonts w:cs="Arial"/>
                <w:sz w:val="20"/>
              </w:rPr>
              <w:t xml:space="preserve"> a number of training workshops have been conducted which are reported on separately. In particular, additional funding was secured from V</w:t>
            </w:r>
            <w:r w:rsidR="00421DE8">
              <w:rPr>
                <w:rFonts w:cs="Arial"/>
                <w:sz w:val="20"/>
              </w:rPr>
              <w:t>LIR</w:t>
            </w:r>
            <w:r w:rsidRPr="00C73623">
              <w:rPr>
                <w:rFonts w:cs="Arial"/>
                <w:sz w:val="20"/>
              </w:rPr>
              <w:t xml:space="preserve"> </w:t>
            </w:r>
            <w:r w:rsidR="00D14327">
              <w:rPr>
                <w:rFonts w:cs="Arial"/>
                <w:sz w:val="20"/>
              </w:rPr>
              <w:t xml:space="preserve">(Belgium) </w:t>
            </w:r>
            <w:r w:rsidRPr="00C73623">
              <w:rPr>
                <w:rFonts w:cs="Arial"/>
                <w:sz w:val="20"/>
              </w:rPr>
              <w:t xml:space="preserve">for a Banana Breeding Training Workshop in Uganda </w:t>
            </w:r>
            <w:r w:rsidRPr="00C73623">
              <w:rPr>
                <w:rFonts w:cs="Arial"/>
                <w:sz w:val="20"/>
                <w:szCs w:val="20"/>
              </w:rPr>
              <w:t>(</w:t>
            </w:r>
            <w:hyperlink r:id="rId12" w:history="1">
              <w:r w:rsidRPr="00C73623">
                <w:rPr>
                  <w:rStyle w:val="Hyperlink"/>
                  <w:sz w:val="20"/>
                  <w:szCs w:val="20"/>
                </w:rPr>
                <w:t>http://www.isaaa.org/kc/cropbiotechupdate/article/default.asp?ID=14836</w:t>
              </w:r>
            </w:hyperlink>
            <w:r w:rsidRPr="00C73623">
              <w:rPr>
                <w:sz w:val="20"/>
                <w:szCs w:val="20"/>
              </w:rPr>
              <w:t xml:space="preserve">) </w:t>
            </w:r>
            <w:r w:rsidR="00542BA1" w:rsidRPr="00B0286F">
              <w:rPr>
                <w:sz w:val="20"/>
                <w:szCs w:val="20"/>
              </w:rPr>
              <w:t xml:space="preserve">with </w:t>
            </w:r>
            <w:r w:rsidR="00E77CEC">
              <w:rPr>
                <w:sz w:val="20"/>
                <w:szCs w:val="20"/>
              </w:rPr>
              <w:t>28</w:t>
            </w:r>
            <w:r w:rsidR="00542BA1" w:rsidRPr="00B0286F">
              <w:rPr>
                <w:sz w:val="20"/>
                <w:szCs w:val="20"/>
              </w:rPr>
              <w:t xml:space="preserve"> participants </w:t>
            </w:r>
            <w:r w:rsidR="00542BA1" w:rsidRPr="00E77CEC">
              <w:rPr>
                <w:sz w:val="20"/>
                <w:szCs w:val="20"/>
              </w:rPr>
              <w:t>(Annex 9) and associated with a recent publication</w:t>
            </w:r>
            <w:r w:rsidR="008E7662" w:rsidRPr="00E77CEC">
              <w:rPr>
                <w:sz w:val="20"/>
                <w:szCs w:val="20"/>
              </w:rPr>
              <w:t xml:space="preserve"> </w:t>
            </w:r>
            <w:r w:rsidR="00B0286F" w:rsidRPr="00E77CEC">
              <w:rPr>
                <w:sz w:val="20"/>
                <w:szCs w:val="20"/>
              </w:rPr>
              <w:t>(</w:t>
            </w:r>
            <w:hyperlink r:id="rId13" w:history="1">
              <w:r w:rsidR="00B0286F" w:rsidRPr="00E77CEC">
                <w:rPr>
                  <w:rStyle w:val="Hyperlink"/>
                  <w:sz w:val="20"/>
                  <w:szCs w:val="20"/>
                </w:rPr>
                <w:t>http://www.iibn.eu/index.php?page=83</w:t>
              </w:r>
            </w:hyperlink>
            <w:r w:rsidR="00B0286F" w:rsidRPr="00E77CEC">
              <w:rPr>
                <w:sz w:val="20"/>
                <w:szCs w:val="20"/>
              </w:rPr>
              <w:t>)</w:t>
            </w:r>
            <w:r w:rsidR="00B0286F" w:rsidRPr="00E77CEC">
              <w:rPr>
                <w:sz w:val="20"/>
              </w:rPr>
              <w:t xml:space="preserve"> </w:t>
            </w:r>
            <w:r w:rsidR="008E7662" w:rsidRPr="00E77CEC">
              <w:rPr>
                <w:sz w:val="20"/>
              </w:rPr>
              <w:t>describing breeding strategies in banana</w:t>
            </w:r>
            <w:r w:rsidR="00542BA1" w:rsidRPr="00E77CEC">
              <w:rPr>
                <w:sz w:val="20"/>
              </w:rPr>
              <w:t xml:space="preserve"> (Annex 10). Another prominent workshop involved a </w:t>
            </w:r>
            <w:r w:rsidR="00930CE7" w:rsidRPr="00E77CEC">
              <w:rPr>
                <w:sz w:val="20"/>
              </w:rPr>
              <w:t>combined effort by</w:t>
            </w:r>
            <w:r w:rsidR="00542BA1" w:rsidRPr="00E77CEC">
              <w:rPr>
                <w:sz w:val="20"/>
              </w:rPr>
              <w:t xml:space="preserve"> WP2 and WP4 for training in sampling, data collection</w:t>
            </w:r>
            <w:r w:rsidR="00A222E6" w:rsidRPr="00E77CEC">
              <w:rPr>
                <w:sz w:val="20"/>
              </w:rPr>
              <w:t>,</w:t>
            </w:r>
            <w:r w:rsidR="00542BA1" w:rsidRPr="00E77CEC">
              <w:rPr>
                <w:sz w:val="20"/>
              </w:rPr>
              <w:t xml:space="preserve"> and </w:t>
            </w:r>
            <w:r w:rsidR="00930CE7" w:rsidRPr="00E77CEC">
              <w:rPr>
                <w:sz w:val="20"/>
              </w:rPr>
              <w:t xml:space="preserve">data </w:t>
            </w:r>
            <w:r w:rsidR="00542BA1" w:rsidRPr="00E77CEC">
              <w:rPr>
                <w:sz w:val="20"/>
              </w:rPr>
              <w:t>recording (</w:t>
            </w:r>
            <w:r w:rsidR="00B0286F" w:rsidRPr="00E77CEC">
              <w:rPr>
                <w:sz w:val="20"/>
              </w:rPr>
              <w:t xml:space="preserve">Annex </w:t>
            </w:r>
            <w:r w:rsidR="00542BA1" w:rsidRPr="00E77CEC">
              <w:rPr>
                <w:sz w:val="20"/>
              </w:rPr>
              <w:t xml:space="preserve">11) for which </w:t>
            </w:r>
            <w:r w:rsidR="00D14327">
              <w:rPr>
                <w:sz w:val="20"/>
              </w:rPr>
              <w:t>two</w:t>
            </w:r>
            <w:r w:rsidR="00542BA1" w:rsidRPr="00E77CEC">
              <w:rPr>
                <w:sz w:val="20"/>
              </w:rPr>
              <w:t xml:space="preserve"> </w:t>
            </w:r>
            <w:r w:rsidR="00A222E6" w:rsidRPr="00E77CEC">
              <w:rPr>
                <w:sz w:val="20"/>
              </w:rPr>
              <w:t>t</w:t>
            </w:r>
            <w:r w:rsidR="00542BA1" w:rsidRPr="00E77CEC">
              <w:rPr>
                <w:sz w:val="20"/>
              </w:rPr>
              <w:t xml:space="preserve">raining </w:t>
            </w:r>
            <w:r w:rsidR="00A222E6" w:rsidRPr="00E77CEC">
              <w:rPr>
                <w:sz w:val="20"/>
              </w:rPr>
              <w:t>m</w:t>
            </w:r>
            <w:r w:rsidR="00542BA1" w:rsidRPr="00E77CEC">
              <w:rPr>
                <w:sz w:val="20"/>
              </w:rPr>
              <w:t>anual</w:t>
            </w:r>
            <w:r w:rsidR="00D14327">
              <w:rPr>
                <w:sz w:val="20"/>
              </w:rPr>
              <w:t>s</w:t>
            </w:r>
            <w:r w:rsidR="00542BA1" w:rsidRPr="00E77CEC">
              <w:rPr>
                <w:sz w:val="20"/>
              </w:rPr>
              <w:t xml:space="preserve"> </w:t>
            </w:r>
            <w:r w:rsidR="00D14327" w:rsidRPr="00E77CEC">
              <w:rPr>
                <w:sz w:val="20"/>
              </w:rPr>
              <w:t>w</w:t>
            </w:r>
            <w:r w:rsidR="00D14327">
              <w:rPr>
                <w:sz w:val="20"/>
              </w:rPr>
              <w:t>ere</w:t>
            </w:r>
            <w:r w:rsidR="00D14327" w:rsidRPr="00E77CEC">
              <w:rPr>
                <w:sz w:val="20"/>
              </w:rPr>
              <w:t xml:space="preserve"> </w:t>
            </w:r>
            <w:r w:rsidR="00542BA1" w:rsidRPr="00E77CEC">
              <w:rPr>
                <w:sz w:val="20"/>
              </w:rPr>
              <w:t>produced (</w:t>
            </w:r>
            <w:r w:rsidR="00B0286F" w:rsidRPr="00E77CEC">
              <w:rPr>
                <w:sz w:val="20"/>
              </w:rPr>
              <w:t xml:space="preserve">Annex </w:t>
            </w:r>
            <w:r w:rsidR="00542BA1" w:rsidRPr="00E77CEC">
              <w:rPr>
                <w:sz w:val="20"/>
              </w:rPr>
              <w:t>12</w:t>
            </w:r>
            <w:r w:rsidR="00D14327">
              <w:rPr>
                <w:sz w:val="20"/>
              </w:rPr>
              <w:t xml:space="preserve"> and </w:t>
            </w:r>
            <w:r w:rsidR="00D14327" w:rsidRPr="00A719A1">
              <w:rPr>
                <w:sz w:val="20"/>
              </w:rPr>
              <w:t>13</w:t>
            </w:r>
            <w:r w:rsidR="00542BA1" w:rsidRPr="00E77CEC">
              <w:rPr>
                <w:sz w:val="20"/>
              </w:rPr>
              <w:t>).</w:t>
            </w:r>
          </w:p>
          <w:p w14:paraId="30D2F4D6" w14:textId="77777777" w:rsidR="00E3310F" w:rsidRDefault="00E3310F" w:rsidP="00C73623">
            <w:pPr>
              <w:pStyle w:val="BodyText"/>
              <w:ind w:left="1077" w:right="0" w:hanging="357"/>
              <w:rPr>
                <w:rFonts w:cs="Arial"/>
                <w:color w:val="auto"/>
                <w:sz w:val="20"/>
              </w:rPr>
            </w:pPr>
          </w:p>
          <w:p w14:paraId="2807925B" w14:textId="77777777" w:rsidR="00FC4BBD" w:rsidRDefault="00FC4BBD" w:rsidP="003C040E">
            <w:pPr>
              <w:pStyle w:val="BodyText"/>
              <w:numPr>
                <w:ilvl w:val="0"/>
                <w:numId w:val="57"/>
              </w:numPr>
              <w:ind w:left="544" w:hanging="357"/>
              <w:rPr>
                <w:rFonts w:cs="Arial"/>
                <w:color w:val="auto"/>
                <w:sz w:val="20"/>
              </w:rPr>
            </w:pPr>
            <w:r w:rsidRPr="003C040E">
              <w:rPr>
                <w:rFonts w:cs="Arial"/>
                <w:color w:val="auto"/>
                <w:sz w:val="20"/>
              </w:rPr>
              <w:t xml:space="preserve">The investment outputs and outcomes: the </w:t>
            </w:r>
            <w:r w:rsidRPr="003C040E">
              <w:rPr>
                <w:rFonts w:cs="Arial"/>
                <w:color w:val="auto"/>
                <w:sz w:val="20"/>
                <w:u w:val="single"/>
              </w:rPr>
              <w:t>major</w:t>
            </w:r>
            <w:r w:rsidRPr="003C040E">
              <w:rPr>
                <w:rFonts w:cs="Arial"/>
                <w:color w:val="auto"/>
                <w:sz w:val="20"/>
              </w:rPr>
              <w:t xml:space="preserve"> achievements are</w:t>
            </w:r>
            <w:r w:rsidR="00E738AD">
              <w:rPr>
                <w:rFonts w:cs="Arial"/>
                <w:color w:val="auto"/>
                <w:sz w:val="20"/>
              </w:rPr>
              <w:t>:</w:t>
            </w:r>
          </w:p>
          <w:p w14:paraId="45867404" w14:textId="77777777" w:rsidR="00E738AD" w:rsidRPr="003C040E" w:rsidRDefault="00E738AD" w:rsidP="003C040E">
            <w:pPr>
              <w:pStyle w:val="BodyText"/>
              <w:ind w:left="544"/>
              <w:rPr>
                <w:rFonts w:cs="Arial"/>
                <w:b/>
                <w:color w:val="auto"/>
                <w:sz w:val="20"/>
              </w:rPr>
            </w:pPr>
          </w:p>
          <w:p w14:paraId="521D97D1" w14:textId="77777777" w:rsidR="00FC4BBD" w:rsidRPr="003C040E" w:rsidRDefault="00542BA1" w:rsidP="003C040E">
            <w:pPr>
              <w:pStyle w:val="ListParagraph"/>
              <w:ind w:left="1080"/>
              <w:rPr>
                <w:rFonts w:cs="Arial"/>
                <w:sz w:val="20"/>
                <w:szCs w:val="20"/>
              </w:rPr>
            </w:pPr>
            <w:r w:rsidRPr="002C4006">
              <w:rPr>
                <w:rFonts w:cs="Arial"/>
                <w:b/>
                <w:sz w:val="20"/>
              </w:rPr>
              <w:t>primary outcomes 1: WP 1 on Banana Breeding Pipeline</w:t>
            </w:r>
          </w:p>
          <w:p w14:paraId="54560903" w14:textId="13642231" w:rsidR="00FC4BBD" w:rsidRDefault="00FC4BBD" w:rsidP="00FA32FF">
            <w:pPr>
              <w:pStyle w:val="ListParagraph"/>
              <w:numPr>
                <w:ilvl w:val="0"/>
                <w:numId w:val="44"/>
              </w:numPr>
              <w:jc w:val="both"/>
              <w:rPr>
                <w:rFonts w:cs="Arial"/>
                <w:sz w:val="20"/>
                <w:szCs w:val="20"/>
              </w:rPr>
            </w:pPr>
            <w:r w:rsidRPr="003C040E">
              <w:rPr>
                <w:rFonts w:cs="Arial"/>
                <w:sz w:val="20"/>
                <w:szCs w:val="20"/>
              </w:rPr>
              <w:t>Most importantly the Project is on schedule and we anticipate reaching the primary Outcome 1 target for Year 5 as planned. This is due to several factors, such as the expansion of breeding fields, increased seed set</w:t>
            </w:r>
            <w:r w:rsidR="00A222E6">
              <w:rPr>
                <w:rFonts w:cs="Arial"/>
                <w:sz w:val="20"/>
                <w:szCs w:val="20"/>
              </w:rPr>
              <w:t>,</w:t>
            </w:r>
            <w:r w:rsidRPr="003C040E">
              <w:rPr>
                <w:rFonts w:cs="Arial"/>
                <w:sz w:val="20"/>
                <w:szCs w:val="20"/>
              </w:rPr>
              <w:t xml:space="preserve"> and current success in selection at the EET and PYT level</w:t>
            </w:r>
            <w:r w:rsidR="00A222E6">
              <w:rPr>
                <w:rFonts w:cs="Arial"/>
                <w:sz w:val="20"/>
                <w:szCs w:val="20"/>
              </w:rPr>
              <w:t>s</w:t>
            </w:r>
            <w:r w:rsidRPr="003C040E">
              <w:rPr>
                <w:rFonts w:cs="Arial"/>
                <w:sz w:val="20"/>
                <w:szCs w:val="20"/>
              </w:rPr>
              <w:t>. Consequently, the Matooke and Mchare breeding pipeline has been substantially increased, with an anticipated 3-fold increase in seed production as oppose</w:t>
            </w:r>
            <w:r w:rsidR="003C040E">
              <w:rPr>
                <w:rFonts w:cs="Arial"/>
                <w:sz w:val="20"/>
                <w:szCs w:val="20"/>
              </w:rPr>
              <w:t>d</w:t>
            </w:r>
            <w:r w:rsidR="00A222E6">
              <w:rPr>
                <w:rFonts w:cs="Arial"/>
                <w:sz w:val="20"/>
                <w:szCs w:val="20"/>
              </w:rPr>
              <w:t xml:space="preserve"> to</w:t>
            </w:r>
            <w:r w:rsidRPr="003C040E">
              <w:rPr>
                <w:rFonts w:cs="Arial"/>
                <w:sz w:val="20"/>
                <w:szCs w:val="20"/>
              </w:rPr>
              <w:t xml:space="preserve"> the </w:t>
            </w:r>
            <w:r w:rsidRPr="00E77CEC">
              <w:rPr>
                <w:rFonts w:cs="Arial"/>
                <w:sz w:val="20"/>
                <w:szCs w:val="20"/>
              </w:rPr>
              <w:t>15</w:t>
            </w:r>
            <w:r w:rsidR="00A222E6" w:rsidRPr="00E77CEC">
              <w:rPr>
                <w:rFonts w:cs="Arial"/>
                <w:sz w:val="20"/>
                <w:szCs w:val="20"/>
              </w:rPr>
              <w:t>–</w:t>
            </w:r>
            <w:r w:rsidRPr="00E77CEC">
              <w:rPr>
                <w:rFonts w:cs="Arial"/>
                <w:sz w:val="20"/>
                <w:szCs w:val="20"/>
              </w:rPr>
              <w:t>20% target; already we have 113,153 seed of the 4x-2x crosses</w:t>
            </w:r>
            <w:r w:rsidR="00A222E6" w:rsidRPr="00E77CEC">
              <w:rPr>
                <w:rFonts w:cs="Arial"/>
                <w:sz w:val="20"/>
                <w:szCs w:val="20"/>
              </w:rPr>
              <w:t>,</w:t>
            </w:r>
            <w:r w:rsidRPr="00E77CEC">
              <w:rPr>
                <w:rFonts w:cs="Arial"/>
                <w:sz w:val="20"/>
                <w:szCs w:val="20"/>
              </w:rPr>
              <w:t xml:space="preserve"> for example, and 15,087 Mchare seed. See </w:t>
            </w:r>
            <w:r w:rsidR="00A421CF">
              <w:rPr>
                <w:rFonts w:cs="Arial"/>
                <w:sz w:val="20"/>
                <w:szCs w:val="20"/>
              </w:rPr>
              <w:t>Table 2</w:t>
            </w:r>
            <w:r w:rsidR="00A719A1" w:rsidRPr="003C040E">
              <w:rPr>
                <w:rFonts w:cs="Arial"/>
                <w:sz w:val="20"/>
                <w:szCs w:val="20"/>
              </w:rPr>
              <w:t xml:space="preserve"> </w:t>
            </w:r>
            <w:r w:rsidRPr="003C040E">
              <w:rPr>
                <w:rFonts w:cs="Arial"/>
                <w:sz w:val="20"/>
                <w:szCs w:val="20"/>
              </w:rPr>
              <w:t xml:space="preserve">for details. </w:t>
            </w:r>
            <w:r w:rsidR="0059068C">
              <w:rPr>
                <w:rFonts w:cs="Arial"/>
                <w:sz w:val="20"/>
                <w:szCs w:val="20"/>
              </w:rPr>
              <w:t xml:space="preserve">As this is so important, we present below a brief overview of the current state and </w:t>
            </w:r>
            <w:r w:rsidR="00A25FF9">
              <w:rPr>
                <w:rFonts w:cs="Arial"/>
                <w:sz w:val="20"/>
                <w:szCs w:val="20"/>
              </w:rPr>
              <w:t>projected</w:t>
            </w:r>
            <w:r w:rsidR="0059068C">
              <w:rPr>
                <w:rFonts w:cs="Arial"/>
                <w:sz w:val="20"/>
                <w:szCs w:val="20"/>
              </w:rPr>
              <w:t xml:space="preserve"> state at the end of the project.</w:t>
            </w:r>
          </w:p>
          <w:p w14:paraId="413CFB31" w14:textId="77777777" w:rsidR="00A421CF" w:rsidRDefault="00A421CF" w:rsidP="00A421CF">
            <w:pPr>
              <w:pStyle w:val="BodyText"/>
              <w:ind w:left="547"/>
              <w:rPr>
                <w:rFonts w:cs="Arial"/>
                <w:color w:val="auto"/>
                <w:sz w:val="20"/>
              </w:rPr>
            </w:pPr>
          </w:p>
          <w:p w14:paraId="39F24D5E" w14:textId="494D9AEB" w:rsidR="00A421CF" w:rsidRDefault="00A421CF" w:rsidP="00A421CF">
            <w:pPr>
              <w:pStyle w:val="BodyText"/>
              <w:ind w:left="547"/>
              <w:rPr>
                <w:rFonts w:cs="Arial"/>
                <w:b/>
                <w:color w:val="auto"/>
                <w:sz w:val="20"/>
              </w:rPr>
            </w:pPr>
            <w:r w:rsidRPr="00F40660">
              <w:rPr>
                <w:rFonts w:cs="Arial"/>
                <w:b/>
                <w:color w:val="auto"/>
                <w:sz w:val="20"/>
              </w:rPr>
              <w:t xml:space="preserve">Table 2. </w:t>
            </w:r>
          </w:p>
          <w:p w14:paraId="6B7E5956" w14:textId="77777777" w:rsidR="00F03101" w:rsidRDefault="00F03101" w:rsidP="00A421CF">
            <w:pPr>
              <w:pStyle w:val="BodyText"/>
              <w:ind w:left="547"/>
              <w:rPr>
                <w:rFonts w:cs="Arial"/>
                <w:b/>
                <w:color w:val="auto"/>
                <w:sz w:val="20"/>
              </w:rPr>
            </w:pPr>
          </w:p>
          <w:tbl>
            <w:tblPr>
              <w:tblStyle w:val="TableGrid2"/>
              <w:tblW w:w="10910" w:type="dxa"/>
              <w:tblLayout w:type="fixed"/>
              <w:tblLook w:val="04A0" w:firstRow="1" w:lastRow="0" w:firstColumn="1" w:lastColumn="0" w:noHBand="0" w:noVBand="1"/>
            </w:tblPr>
            <w:tblGrid>
              <w:gridCol w:w="1271"/>
              <w:gridCol w:w="992"/>
              <w:gridCol w:w="1276"/>
              <w:gridCol w:w="1701"/>
              <w:gridCol w:w="1843"/>
              <w:gridCol w:w="1701"/>
              <w:gridCol w:w="2126"/>
            </w:tblGrid>
            <w:tr w:rsidR="00F03101" w:rsidRPr="00657D9D" w14:paraId="6D29241C" w14:textId="77777777" w:rsidTr="00F03101">
              <w:tc>
                <w:tcPr>
                  <w:tcW w:w="10910" w:type="dxa"/>
                  <w:gridSpan w:val="7"/>
                </w:tcPr>
                <w:p w14:paraId="37485672" w14:textId="77777777" w:rsidR="00F03101" w:rsidRPr="00657D9D" w:rsidRDefault="00F03101" w:rsidP="00F03101">
                  <w:pPr>
                    <w:rPr>
                      <w:rFonts w:ascii="Arial" w:eastAsia="Calibri" w:hAnsi="Arial" w:cs="Arial"/>
                      <w:b/>
                      <w:sz w:val="20"/>
                      <w:szCs w:val="20"/>
                    </w:rPr>
                  </w:pPr>
                  <w:r w:rsidRPr="00657D9D">
                    <w:rPr>
                      <w:rFonts w:ascii="Arial" w:eastAsia="Calibri" w:hAnsi="Arial" w:cs="Arial"/>
                      <w:b/>
                      <w:i/>
                      <w:sz w:val="20"/>
                      <w:szCs w:val="20"/>
                    </w:rPr>
                    <w:t>Primary Outcome 1:</w:t>
                  </w:r>
                  <w:r w:rsidRPr="00657D9D">
                    <w:rPr>
                      <w:rFonts w:ascii="Arial" w:eastAsia="Calibri" w:hAnsi="Arial" w:cs="Arial"/>
                      <w:i/>
                      <w:sz w:val="20"/>
                      <w:szCs w:val="20"/>
                    </w:rPr>
                    <w:t xml:space="preserve"> Matoke and Mchare breeding pipeline performance increased by a 15-20% higher production of seeds facilitating a wider selection for the delivery of pest and disease resistant hybrids</w:t>
                  </w:r>
                </w:p>
              </w:tc>
            </w:tr>
            <w:tr w:rsidR="00F03101" w:rsidRPr="00657D9D" w14:paraId="130FC222" w14:textId="77777777" w:rsidTr="00F03101">
              <w:tc>
                <w:tcPr>
                  <w:tcW w:w="1271" w:type="dxa"/>
                </w:tcPr>
                <w:p w14:paraId="5E5B3810"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Parameter</w:t>
                  </w:r>
                </w:p>
              </w:tc>
              <w:tc>
                <w:tcPr>
                  <w:tcW w:w="992" w:type="dxa"/>
                </w:tcPr>
                <w:p w14:paraId="6C829B3F"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Target</w:t>
                  </w:r>
                </w:p>
              </w:tc>
              <w:tc>
                <w:tcPr>
                  <w:tcW w:w="1276" w:type="dxa"/>
                </w:tcPr>
                <w:p w14:paraId="698AAD21"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 xml:space="preserve">Actual overall numbers  </w:t>
                  </w:r>
                </w:p>
                <w:p w14:paraId="0820C4E6"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(after 2 years)-</w:t>
                  </w:r>
                </w:p>
              </w:tc>
              <w:tc>
                <w:tcPr>
                  <w:tcW w:w="1701" w:type="dxa"/>
                </w:tcPr>
                <w:p w14:paraId="6C2E7355"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Actual number by NARO (after 2 years)-</w:t>
                  </w:r>
                </w:p>
              </w:tc>
              <w:tc>
                <w:tcPr>
                  <w:tcW w:w="1843" w:type="dxa"/>
                </w:tcPr>
                <w:p w14:paraId="4D0B8488"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Actual number by IITA-Uganda</w:t>
                  </w:r>
                </w:p>
                <w:p w14:paraId="4DE82A99"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(after 2 years)-</w:t>
                  </w:r>
                </w:p>
              </w:tc>
              <w:tc>
                <w:tcPr>
                  <w:tcW w:w="1701" w:type="dxa"/>
                </w:tcPr>
                <w:p w14:paraId="5EB71D93"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Actual numbers  by IITA-Arusha</w:t>
                  </w:r>
                </w:p>
                <w:p w14:paraId="31F6831E"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(after 2 years)</w:t>
                  </w:r>
                </w:p>
              </w:tc>
              <w:tc>
                <w:tcPr>
                  <w:tcW w:w="2126" w:type="dxa"/>
                </w:tcPr>
                <w:p w14:paraId="5910F342"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Expected results for the next 3 Years/</w:t>
                  </w:r>
                </w:p>
                <w:p w14:paraId="7A511140" w14:textId="77777777" w:rsidR="00F03101" w:rsidRPr="00657D9D" w:rsidRDefault="00F03101" w:rsidP="00F03101">
                  <w:pPr>
                    <w:jc w:val="both"/>
                    <w:rPr>
                      <w:rFonts w:ascii="Arial" w:eastAsia="Calibri" w:hAnsi="Arial" w:cs="Arial"/>
                      <w:b/>
                      <w:sz w:val="20"/>
                      <w:szCs w:val="20"/>
                    </w:rPr>
                  </w:pPr>
                  <w:r w:rsidRPr="00657D9D">
                    <w:rPr>
                      <w:rFonts w:ascii="Arial" w:eastAsia="Calibri" w:hAnsi="Arial" w:cs="Arial"/>
                      <w:b/>
                      <w:sz w:val="20"/>
                      <w:szCs w:val="20"/>
                    </w:rPr>
                    <w:t>General remarks</w:t>
                  </w:r>
                </w:p>
              </w:tc>
            </w:tr>
            <w:tr w:rsidR="00F03101" w:rsidRPr="00657D9D" w14:paraId="6E4F01E8" w14:textId="77777777" w:rsidTr="00F03101">
              <w:tc>
                <w:tcPr>
                  <w:tcW w:w="1271" w:type="dxa"/>
                </w:tcPr>
                <w:p w14:paraId="5E974BD2"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Seed increase in Matooke and Mchare</w:t>
                  </w:r>
                </w:p>
              </w:tc>
              <w:tc>
                <w:tcPr>
                  <w:tcW w:w="992" w:type="dxa"/>
                </w:tcPr>
                <w:p w14:paraId="6D449D57"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15-20%</w:t>
                  </w:r>
                </w:p>
              </w:tc>
              <w:tc>
                <w:tcPr>
                  <w:tcW w:w="1276" w:type="dxa"/>
                </w:tcPr>
                <w:p w14:paraId="7C54FB94"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3x-2x =</w:t>
                  </w:r>
                  <w:r w:rsidRPr="00657D9D">
                    <w:rPr>
                      <w:rFonts w:ascii="Arial" w:eastAsia="Calibri" w:hAnsi="Arial" w:cs="Arial"/>
                      <w:sz w:val="18"/>
                      <w:szCs w:val="18"/>
                    </w:rPr>
                    <w:tab/>
                    <w:t>1,650</w:t>
                  </w:r>
                </w:p>
                <w:p w14:paraId="63444909"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w:t>
                  </w:r>
                  <w:r w:rsidRPr="00657D9D">
                    <w:rPr>
                      <w:rFonts w:ascii="Arial" w:eastAsia="Calibri" w:hAnsi="Arial" w:cs="Arial"/>
                      <w:sz w:val="18"/>
                      <w:szCs w:val="18"/>
                    </w:rPr>
                    <w:tab/>
                    <w:t>113,153</w:t>
                  </w:r>
                  <w:r w:rsidRPr="00657D9D">
                    <w:rPr>
                      <w:rFonts w:ascii="Arial" w:eastAsia="Calibri" w:hAnsi="Arial" w:cs="Arial"/>
                      <w:sz w:val="18"/>
                      <w:szCs w:val="18"/>
                    </w:rPr>
                    <w:tab/>
                  </w:r>
                </w:p>
                <w:p w14:paraId="4DB2CA3E"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=15,087</w:t>
                  </w:r>
                </w:p>
              </w:tc>
              <w:tc>
                <w:tcPr>
                  <w:tcW w:w="1701" w:type="dxa"/>
                </w:tcPr>
                <w:p w14:paraId="5F057C8C"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3x-2x =</w:t>
                  </w:r>
                  <w:r w:rsidRPr="00657D9D">
                    <w:rPr>
                      <w:rFonts w:ascii="Arial" w:eastAsia="Calibri" w:hAnsi="Arial" w:cs="Arial"/>
                      <w:sz w:val="18"/>
                      <w:szCs w:val="18"/>
                    </w:rPr>
                    <w:tab/>
                    <w:t xml:space="preserve"> 1045</w:t>
                  </w:r>
                </w:p>
                <w:p w14:paraId="7087E065"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w:t>
                  </w:r>
                  <w:r w:rsidRPr="00657D9D">
                    <w:rPr>
                      <w:rFonts w:ascii="Arial" w:eastAsia="Calibri" w:hAnsi="Arial" w:cs="Arial"/>
                      <w:sz w:val="18"/>
                      <w:szCs w:val="18"/>
                    </w:rPr>
                    <w:tab/>
                    <w:t>62,166</w:t>
                  </w:r>
                  <w:r w:rsidRPr="00657D9D">
                    <w:rPr>
                      <w:rFonts w:ascii="Arial" w:eastAsia="Calibri" w:hAnsi="Arial" w:cs="Arial"/>
                      <w:sz w:val="18"/>
                      <w:szCs w:val="18"/>
                    </w:rPr>
                    <w:tab/>
                  </w:r>
                </w:p>
                <w:p w14:paraId="27B88538"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=357</w:t>
                  </w:r>
                </w:p>
              </w:tc>
              <w:tc>
                <w:tcPr>
                  <w:tcW w:w="1843" w:type="dxa"/>
                </w:tcPr>
                <w:p w14:paraId="6CDB7900"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3x-2x =</w:t>
                  </w:r>
                  <w:r w:rsidRPr="00657D9D">
                    <w:rPr>
                      <w:rFonts w:ascii="Arial" w:eastAsia="Calibri" w:hAnsi="Arial" w:cs="Arial"/>
                      <w:sz w:val="18"/>
                      <w:szCs w:val="18"/>
                    </w:rPr>
                    <w:tab/>
                    <w:t>605</w:t>
                  </w:r>
                </w:p>
                <w:p w14:paraId="3ABDF607"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w:t>
                  </w:r>
                  <w:r w:rsidRPr="00657D9D">
                    <w:rPr>
                      <w:rFonts w:ascii="Arial" w:eastAsia="Calibri" w:hAnsi="Arial" w:cs="Arial"/>
                      <w:sz w:val="18"/>
                      <w:szCs w:val="18"/>
                    </w:rPr>
                    <w:tab/>
                    <w:t>50,987</w:t>
                  </w:r>
                  <w:r w:rsidRPr="00657D9D">
                    <w:rPr>
                      <w:rFonts w:ascii="Arial" w:eastAsia="Calibri" w:hAnsi="Arial" w:cs="Arial"/>
                      <w:sz w:val="18"/>
                      <w:szCs w:val="18"/>
                    </w:rPr>
                    <w:tab/>
                  </w:r>
                </w:p>
                <w:p w14:paraId="24943C4B"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=0</w:t>
                  </w:r>
                </w:p>
              </w:tc>
              <w:tc>
                <w:tcPr>
                  <w:tcW w:w="1701" w:type="dxa"/>
                </w:tcPr>
                <w:p w14:paraId="65D9C33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3x-2x =</w:t>
                  </w:r>
                  <w:r w:rsidRPr="00657D9D">
                    <w:rPr>
                      <w:rFonts w:ascii="Arial" w:eastAsia="Calibri" w:hAnsi="Arial" w:cs="Arial"/>
                      <w:sz w:val="18"/>
                      <w:szCs w:val="18"/>
                    </w:rPr>
                    <w:tab/>
                    <w:t>0</w:t>
                  </w:r>
                </w:p>
                <w:p w14:paraId="6E23EBA0"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w:t>
                  </w:r>
                  <w:r w:rsidRPr="00657D9D">
                    <w:rPr>
                      <w:rFonts w:ascii="Arial" w:eastAsia="Calibri" w:hAnsi="Arial" w:cs="Arial"/>
                      <w:sz w:val="18"/>
                      <w:szCs w:val="18"/>
                    </w:rPr>
                    <w:tab/>
                    <w:t>0</w:t>
                  </w:r>
                  <w:r w:rsidRPr="00657D9D">
                    <w:rPr>
                      <w:rFonts w:ascii="Arial" w:eastAsia="Calibri" w:hAnsi="Arial" w:cs="Arial"/>
                      <w:sz w:val="18"/>
                      <w:szCs w:val="18"/>
                    </w:rPr>
                    <w:tab/>
                  </w:r>
                </w:p>
                <w:p w14:paraId="73134B9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=14,730</w:t>
                  </w:r>
                </w:p>
              </w:tc>
              <w:tc>
                <w:tcPr>
                  <w:tcW w:w="2126" w:type="dxa"/>
                </w:tcPr>
                <w:p w14:paraId="4648B4DB"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A 3-fold increase in seed of Matooke and Mchare has been as a result of increased pollination blocks with increased flowered banana plants.</w:t>
                  </w:r>
                  <w:r w:rsidRPr="00657D9D">
                    <w:rPr>
                      <w:rFonts w:ascii="Arial" w:eastAsia="Calibri" w:hAnsi="Arial" w:cs="Arial"/>
                      <w:sz w:val="18"/>
                      <w:szCs w:val="18"/>
                    </w:rPr>
                    <w:tab/>
                  </w:r>
                  <w:r w:rsidRPr="00657D9D">
                    <w:rPr>
                      <w:rFonts w:ascii="Arial" w:eastAsia="Calibri" w:hAnsi="Arial" w:cs="Arial"/>
                      <w:sz w:val="18"/>
                      <w:szCs w:val="18"/>
                    </w:rPr>
                    <w:tab/>
                  </w:r>
                </w:p>
              </w:tc>
            </w:tr>
            <w:tr w:rsidR="00F03101" w:rsidRPr="00657D9D" w14:paraId="7F5FE6D6" w14:textId="77777777" w:rsidTr="00F03101">
              <w:trPr>
                <w:trHeight w:val="2645"/>
              </w:trPr>
              <w:tc>
                <w:tcPr>
                  <w:tcW w:w="1271" w:type="dxa"/>
                </w:tcPr>
                <w:p w14:paraId="68092501"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improved diploids integrated into the matooke and Mchare breeding pipeline</w:t>
                  </w:r>
                </w:p>
              </w:tc>
              <w:tc>
                <w:tcPr>
                  <w:tcW w:w="992" w:type="dxa"/>
                </w:tcPr>
                <w:p w14:paraId="41DD7DCA"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70</w:t>
                  </w:r>
                </w:p>
              </w:tc>
              <w:tc>
                <w:tcPr>
                  <w:tcW w:w="1276" w:type="dxa"/>
                </w:tcPr>
                <w:p w14:paraId="692F93D5"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 xml:space="preserve">30 improved diploids are being characterized and already integrated in the NARO and IITA breeding pipeline. </w:t>
                  </w:r>
                </w:p>
                <w:p w14:paraId="61475055" w14:textId="77777777" w:rsidR="00F03101" w:rsidRPr="00657D9D" w:rsidRDefault="00F03101" w:rsidP="00F03101">
                  <w:pPr>
                    <w:jc w:val="both"/>
                    <w:rPr>
                      <w:rFonts w:ascii="Arial" w:eastAsia="Calibri" w:hAnsi="Arial" w:cs="Arial"/>
                      <w:sz w:val="18"/>
                      <w:szCs w:val="18"/>
                    </w:rPr>
                  </w:pPr>
                </w:p>
                <w:p w14:paraId="07E1B3AF"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 xml:space="preserve">20 parthenocarpic diploids received from EMBRAPA are under multiplication for characterized </w:t>
                  </w:r>
                </w:p>
              </w:tc>
              <w:tc>
                <w:tcPr>
                  <w:tcW w:w="1701" w:type="dxa"/>
                </w:tcPr>
                <w:p w14:paraId="78B6FC24"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30 improved diploids are being characterized and already integrated in the NARO and IITA breeding pipeline.</w:t>
                  </w:r>
                </w:p>
              </w:tc>
              <w:tc>
                <w:tcPr>
                  <w:tcW w:w="1843" w:type="dxa"/>
                </w:tcPr>
                <w:p w14:paraId="1EF3DA6E" w14:textId="77777777" w:rsidR="00F03101" w:rsidRPr="00657D9D" w:rsidRDefault="00F03101" w:rsidP="00F03101">
                  <w:pPr>
                    <w:jc w:val="both"/>
                    <w:rPr>
                      <w:rFonts w:ascii="Arial" w:eastAsia="Calibri" w:hAnsi="Arial" w:cs="Arial"/>
                      <w:sz w:val="18"/>
                      <w:szCs w:val="18"/>
                    </w:rPr>
                  </w:pPr>
                </w:p>
                <w:p w14:paraId="0C0F706D" w14:textId="77777777" w:rsidR="00F03101" w:rsidRPr="00657D9D" w:rsidRDefault="00F03101" w:rsidP="00F03101">
                  <w:pPr>
                    <w:jc w:val="both"/>
                    <w:rPr>
                      <w:rFonts w:ascii="Arial" w:eastAsia="Calibri" w:hAnsi="Arial" w:cs="Arial"/>
                      <w:sz w:val="18"/>
                      <w:szCs w:val="18"/>
                    </w:rPr>
                  </w:pPr>
                </w:p>
                <w:p w14:paraId="4758BD7E" w14:textId="77777777" w:rsidR="00F03101" w:rsidRPr="00657D9D" w:rsidRDefault="00F03101" w:rsidP="00F03101">
                  <w:pPr>
                    <w:jc w:val="both"/>
                    <w:rPr>
                      <w:rFonts w:ascii="Arial" w:eastAsia="Calibri" w:hAnsi="Arial" w:cs="Arial"/>
                      <w:sz w:val="18"/>
                      <w:szCs w:val="18"/>
                    </w:rPr>
                  </w:pPr>
                </w:p>
                <w:p w14:paraId="326A77F2" w14:textId="77777777" w:rsidR="00F03101" w:rsidRPr="00657D9D" w:rsidRDefault="00F03101" w:rsidP="00F03101">
                  <w:pPr>
                    <w:jc w:val="both"/>
                    <w:rPr>
                      <w:rFonts w:ascii="Arial" w:eastAsia="Calibri" w:hAnsi="Arial" w:cs="Arial"/>
                      <w:sz w:val="18"/>
                      <w:szCs w:val="18"/>
                    </w:rPr>
                  </w:pPr>
                </w:p>
                <w:p w14:paraId="39884B57" w14:textId="77777777" w:rsidR="00F03101" w:rsidRPr="00657D9D" w:rsidRDefault="00F03101" w:rsidP="00F03101">
                  <w:pPr>
                    <w:jc w:val="both"/>
                    <w:rPr>
                      <w:rFonts w:ascii="Arial" w:eastAsia="Calibri" w:hAnsi="Arial" w:cs="Arial"/>
                      <w:sz w:val="18"/>
                      <w:szCs w:val="18"/>
                    </w:rPr>
                  </w:pPr>
                </w:p>
                <w:p w14:paraId="3CBF2CEF" w14:textId="77777777" w:rsidR="00F03101" w:rsidRPr="00657D9D" w:rsidRDefault="00F03101" w:rsidP="00F03101">
                  <w:pPr>
                    <w:jc w:val="both"/>
                    <w:rPr>
                      <w:rFonts w:ascii="Arial" w:eastAsia="Calibri" w:hAnsi="Arial" w:cs="Arial"/>
                      <w:sz w:val="18"/>
                      <w:szCs w:val="18"/>
                    </w:rPr>
                  </w:pPr>
                </w:p>
                <w:p w14:paraId="0D2BAEFC" w14:textId="77777777" w:rsidR="00F03101" w:rsidRPr="00657D9D" w:rsidRDefault="00F03101" w:rsidP="00F03101">
                  <w:pPr>
                    <w:jc w:val="both"/>
                    <w:rPr>
                      <w:rFonts w:ascii="Arial" w:eastAsia="Calibri" w:hAnsi="Arial" w:cs="Arial"/>
                      <w:sz w:val="18"/>
                      <w:szCs w:val="18"/>
                    </w:rPr>
                  </w:pPr>
                </w:p>
                <w:p w14:paraId="5FE4AB13"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20 parthenocarpic diploids received from EMBRAPA are under multiplication for characterized</w:t>
                  </w:r>
                </w:p>
              </w:tc>
              <w:tc>
                <w:tcPr>
                  <w:tcW w:w="1701" w:type="dxa"/>
                </w:tcPr>
                <w:p w14:paraId="6283D436" w14:textId="77777777" w:rsidR="00F03101" w:rsidRPr="00657D9D" w:rsidRDefault="00F03101" w:rsidP="00F03101">
                  <w:pPr>
                    <w:jc w:val="both"/>
                    <w:rPr>
                      <w:rFonts w:ascii="Arial" w:eastAsia="Calibri" w:hAnsi="Arial" w:cs="Arial"/>
                      <w:sz w:val="18"/>
                      <w:szCs w:val="18"/>
                    </w:rPr>
                  </w:pPr>
                </w:p>
                <w:p w14:paraId="7671136D" w14:textId="77777777" w:rsidR="00F03101" w:rsidRPr="00657D9D" w:rsidRDefault="00F03101" w:rsidP="00F03101">
                  <w:pPr>
                    <w:jc w:val="both"/>
                    <w:rPr>
                      <w:rFonts w:ascii="Arial" w:eastAsia="Calibri" w:hAnsi="Arial" w:cs="Arial"/>
                      <w:sz w:val="18"/>
                      <w:szCs w:val="18"/>
                    </w:rPr>
                  </w:pPr>
                </w:p>
                <w:p w14:paraId="6B032771" w14:textId="77777777" w:rsidR="00F03101" w:rsidRPr="00657D9D" w:rsidRDefault="00F03101" w:rsidP="00F03101">
                  <w:pPr>
                    <w:jc w:val="both"/>
                    <w:rPr>
                      <w:rFonts w:ascii="Arial" w:eastAsia="Calibri" w:hAnsi="Arial" w:cs="Arial"/>
                      <w:sz w:val="18"/>
                      <w:szCs w:val="18"/>
                    </w:rPr>
                  </w:pPr>
                </w:p>
                <w:p w14:paraId="730D1B26" w14:textId="77777777" w:rsidR="00F03101" w:rsidRPr="00657D9D" w:rsidRDefault="00F03101" w:rsidP="00F03101">
                  <w:pPr>
                    <w:jc w:val="both"/>
                    <w:rPr>
                      <w:rFonts w:ascii="Arial" w:eastAsia="Calibri" w:hAnsi="Arial" w:cs="Arial"/>
                      <w:sz w:val="18"/>
                      <w:szCs w:val="18"/>
                    </w:rPr>
                  </w:pPr>
                </w:p>
                <w:p w14:paraId="58D77FCF" w14:textId="77777777" w:rsidR="00F03101" w:rsidRPr="00657D9D" w:rsidRDefault="00F03101" w:rsidP="00F03101">
                  <w:pPr>
                    <w:jc w:val="both"/>
                    <w:rPr>
                      <w:rFonts w:ascii="Arial" w:eastAsia="Calibri" w:hAnsi="Arial" w:cs="Arial"/>
                      <w:sz w:val="18"/>
                      <w:szCs w:val="18"/>
                    </w:rPr>
                  </w:pPr>
                </w:p>
                <w:p w14:paraId="5E4EFD8B" w14:textId="77777777" w:rsidR="00F03101" w:rsidRPr="00657D9D" w:rsidRDefault="00F03101" w:rsidP="00F03101">
                  <w:pPr>
                    <w:jc w:val="both"/>
                    <w:rPr>
                      <w:rFonts w:ascii="Arial" w:eastAsia="Calibri" w:hAnsi="Arial" w:cs="Arial"/>
                      <w:sz w:val="18"/>
                      <w:szCs w:val="18"/>
                    </w:rPr>
                  </w:pPr>
                </w:p>
                <w:p w14:paraId="17619311" w14:textId="77777777" w:rsidR="00F03101" w:rsidRPr="00657D9D" w:rsidRDefault="00F03101" w:rsidP="00F03101">
                  <w:pPr>
                    <w:jc w:val="both"/>
                    <w:rPr>
                      <w:rFonts w:ascii="Arial" w:eastAsia="Calibri" w:hAnsi="Arial" w:cs="Arial"/>
                      <w:sz w:val="18"/>
                      <w:szCs w:val="18"/>
                    </w:rPr>
                  </w:pPr>
                </w:p>
                <w:p w14:paraId="1553B74A" w14:textId="77777777" w:rsidR="00F03101" w:rsidRPr="00657D9D" w:rsidRDefault="00F03101" w:rsidP="00F03101">
                  <w:pPr>
                    <w:jc w:val="both"/>
                    <w:rPr>
                      <w:rFonts w:ascii="Arial" w:eastAsia="Calibri" w:hAnsi="Arial" w:cs="Arial"/>
                      <w:sz w:val="18"/>
                      <w:szCs w:val="18"/>
                    </w:rPr>
                  </w:pPr>
                </w:p>
                <w:p w14:paraId="47AB49A1"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w:t>
                  </w:r>
                </w:p>
              </w:tc>
              <w:tc>
                <w:tcPr>
                  <w:tcW w:w="2126" w:type="dxa"/>
                </w:tcPr>
                <w:p w14:paraId="113484BA"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 xml:space="preserve"> -26 improved diploids will be selected from diploid EETs (2616 hybrids) at a success rate of 1%.</w:t>
                  </w:r>
                </w:p>
                <w:p w14:paraId="26D481E1" w14:textId="77777777" w:rsidR="00F03101" w:rsidRPr="00657D9D" w:rsidRDefault="00F03101" w:rsidP="00F03101">
                  <w:pPr>
                    <w:rPr>
                      <w:rFonts w:ascii="Arial" w:eastAsia="Calibri" w:hAnsi="Arial" w:cs="Arial"/>
                      <w:sz w:val="18"/>
                      <w:szCs w:val="18"/>
                    </w:rPr>
                  </w:pPr>
                </w:p>
                <w:p w14:paraId="418751F4"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-Together the total number of diploids integrated into NARO-IITA breeding pipeline will most likely exceed 70.</w:t>
                  </w:r>
                </w:p>
              </w:tc>
            </w:tr>
            <w:tr w:rsidR="00F03101" w:rsidRPr="00657D9D" w14:paraId="5D0ED326" w14:textId="77777777" w:rsidTr="00F03101">
              <w:tc>
                <w:tcPr>
                  <w:tcW w:w="1271" w:type="dxa"/>
                </w:tcPr>
                <w:p w14:paraId="1D27A0D9"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 xml:space="preserve">Matooke hybrid under evaluation in the EET </w:t>
                  </w:r>
                  <w:r w:rsidRPr="00657D9D">
                    <w:rPr>
                      <w:rFonts w:ascii="Arial" w:eastAsia="Calibri" w:hAnsi="Arial" w:cs="Arial"/>
                      <w:sz w:val="18"/>
                      <w:szCs w:val="18"/>
                    </w:rPr>
                    <w:lastRenderedPageBreak/>
                    <w:t>(early evaluation trial)</w:t>
                  </w:r>
                </w:p>
              </w:tc>
              <w:tc>
                <w:tcPr>
                  <w:tcW w:w="992" w:type="dxa"/>
                </w:tcPr>
                <w:p w14:paraId="1452571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12000</w:t>
                  </w:r>
                </w:p>
              </w:tc>
              <w:tc>
                <w:tcPr>
                  <w:tcW w:w="1276" w:type="dxa"/>
                </w:tcPr>
                <w:p w14:paraId="35E4A271"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 xml:space="preserve">3008 hybrids from 4x-2x and 127 hybrids from </w:t>
                  </w:r>
                  <w:r w:rsidRPr="00657D9D">
                    <w:rPr>
                      <w:rFonts w:ascii="Arial" w:eastAsia="Calibri" w:hAnsi="Arial" w:cs="Arial"/>
                      <w:sz w:val="18"/>
                      <w:szCs w:val="18"/>
                    </w:rPr>
                    <w:lastRenderedPageBreak/>
                    <w:t>3x-2x crosses are in EETs.</w:t>
                  </w:r>
                </w:p>
              </w:tc>
              <w:tc>
                <w:tcPr>
                  <w:tcW w:w="1701" w:type="dxa"/>
                </w:tcPr>
                <w:p w14:paraId="1F3897A7"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- 2450</w:t>
                  </w:r>
                  <w:r w:rsidRPr="00657D9D">
                    <w:rPr>
                      <w:rFonts w:ascii="Arial" w:hAnsi="Arial" w:cs="Arial"/>
                      <w:sz w:val="18"/>
                      <w:szCs w:val="18"/>
                    </w:rPr>
                    <w:t xml:space="preserve"> </w:t>
                  </w:r>
                  <w:r w:rsidRPr="00657D9D">
                    <w:rPr>
                      <w:rFonts w:ascii="Arial" w:eastAsia="Calibri" w:hAnsi="Arial" w:cs="Arial"/>
                      <w:sz w:val="18"/>
                      <w:szCs w:val="18"/>
                    </w:rPr>
                    <w:t xml:space="preserve">hybrids from </w:t>
                  </w:r>
                </w:p>
                <w:p w14:paraId="591EA9E6"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are in EET.</w:t>
                  </w:r>
                </w:p>
                <w:p w14:paraId="0868BA4B" w14:textId="77777777" w:rsidR="00F03101" w:rsidRPr="00657D9D" w:rsidRDefault="00F03101" w:rsidP="00F03101">
                  <w:pPr>
                    <w:jc w:val="both"/>
                    <w:rPr>
                      <w:rFonts w:ascii="Arial" w:eastAsia="Calibri" w:hAnsi="Arial" w:cs="Arial"/>
                      <w:sz w:val="18"/>
                      <w:szCs w:val="18"/>
                    </w:rPr>
                  </w:pPr>
                </w:p>
                <w:p w14:paraId="34BF8BA4"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-110 hybrids from 3x-2x crosses are in EET.</w:t>
                  </w:r>
                </w:p>
              </w:tc>
              <w:tc>
                <w:tcPr>
                  <w:tcW w:w="1843" w:type="dxa"/>
                </w:tcPr>
                <w:p w14:paraId="335CD57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 xml:space="preserve">- 558 hybrids from </w:t>
                  </w:r>
                </w:p>
                <w:p w14:paraId="0B76FE1F"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4x-2x are in EET.</w:t>
                  </w:r>
                </w:p>
                <w:p w14:paraId="6EFF9957" w14:textId="77777777" w:rsidR="00F03101" w:rsidRPr="00657D9D" w:rsidRDefault="00F03101" w:rsidP="00F03101">
                  <w:pPr>
                    <w:jc w:val="both"/>
                    <w:rPr>
                      <w:rFonts w:ascii="Arial" w:eastAsia="Calibri" w:hAnsi="Arial" w:cs="Arial"/>
                      <w:sz w:val="18"/>
                      <w:szCs w:val="18"/>
                    </w:rPr>
                  </w:pPr>
                </w:p>
                <w:p w14:paraId="5EAA93A4"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-17 hybrids from 3x-2x crosses are in EET.</w:t>
                  </w:r>
                </w:p>
              </w:tc>
              <w:tc>
                <w:tcPr>
                  <w:tcW w:w="1701" w:type="dxa"/>
                </w:tcPr>
                <w:p w14:paraId="50EEF04A"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 xml:space="preserve">- 156  hybrids from </w:t>
                  </w:r>
                </w:p>
                <w:p w14:paraId="79852E6E"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 -2x in EET.</w:t>
                  </w:r>
                </w:p>
              </w:tc>
              <w:tc>
                <w:tcPr>
                  <w:tcW w:w="2126" w:type="dxa"/>
                </w:tcPr>
                <w:p w14:paraId="05533337"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 xml:space="preserve">7500 hybrid seeds generated during July to September 2016 are undergoing embryo </w:t>
                  </w:r>
                  <w:r w:rsidRPr="00657D9D">
                    <w:rPr>
                      <w:rFonts w:ascii="Arial" w:eastAsia="Calibri" w:hAnsi="Arial" w:cs="Arial"/>
                      <w:sz w:val="18"/>
                      <w:szCs w:val="18"/>
                    </w:rPr>
                    <w:lastRenderedPageBreak/>
                    <w:t xml:space="preserve">rescue and more seeds being generated. </w:t>
                  </w:r>
                </w:p>
                <w:p w14:paraId="63E08531" w14:textId="77777777" w:rsidR="00F03101" w:rsidRPr="00657D9D" w:rsidRDefault="00F03101" w:rsidP="00F03101">
                  <w:pPr>
                    <w:rPr>
                      <w:rFonts w:ascii="Arial" w:eastAsia="Calibri" w:hAnsi="Arial" w:cs="Arial"/>
                      <w:sz w:val="18"/>
                      <w:szCs w:val="18"/>
                    </w:rPr>
                  </w:pPr>
                </w:p>
                <w:p w14:paraId="37629C31"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It is expected that enough matooke hybrid seeds will be generated next year (third) to meet the 12,000 project target.</w:t>
                  </w:r>
                </w:p>
              </w:tc>
            </w:tr>
            <w:tr w:rsidR="00F03101" w:rsidRPr="00657D9D" w14:paraId="096A323F" w14:textId="77777777" w:rsidTr="00F03101">
              <w:tc>
                <w:tcPr>
                  <w:tcW w:w="1271" w:type="dxa"/>
                </w:tcPr>
                <w:p w14:paraId="1CC7405C"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lastRenderedPageBreak/>
                    <w:t>Matoke hybrids (beyond NARITA 1-26)  tested in PYT (preliminary yield trial)</w:t>
                  </w:r>
                </w:p>
              </w:tc>
              <w:tc>
                <w:tcPr>
                  <w:tcW w:w="992" w:type="dxa"/>
                </w:tcPr>
                <w:p w14:paraId="22FCBDF3"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95</w:t>
                  </w:r>
                </w:p>
              </w:tc>
              <w:tc>
                <w:tcPr>
                  <w:tcW w:w="1276" w:type="dxa"/>
                </w:tcPr>
                <w:p w14:paraId="550FD36A"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25 potential hybrid selections for advancement to PYTs are already identified from an EET of 930 genotypes.  This is an estimated rate of success of selection of 2.7%.</w:t>
                  </w:r>
                </w:p>
              </w:tc>
              <w:tc>
                <w:tcPr>
                  <w:tcW w:w="1701" w:type="dxa"/>
                </w:tcPr>
                <w:p w14:paraId="5B2E75E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25 potential hybrid selections for advancement to PYTs are already identified from an EET of 930 genotypes.  This is an estimated rate of success of selection of 2.7%.</w:t>
                  </w:r>
                </w:p>
              </w:tc>
              <w:tc>
                <w:tcPr>
                  <w:tcW w:w="1843" w:type="dxa"/>
                </w:tcPr>
                <w:p w14:paraId="206EFEEF"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w:t>
                  </w:r>
                </w:p>
              </w:tc>
              <w:tc>
                <w:tcPr>
                  <w:tcW w:w="1701" w:type="dxa"/>
                </w:tcPr>
                <w:p w14:paraId="5D36D7A3"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w:t>
                  </w:r>
                </w:p>
              </w:tc>
              <w:tc>
                <w:tcPr>
                  <w:tcW w:w="2126" w:type="dxa"/>
                </w:tcPr>
                <w:p w14:paraId="1BFB66A1"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 xml:space="preserve">2078 more hybrids not yet flowered are in EETs of 4x-2x. Assuming a selection intensity of 2.5% on a total 3008 hybrids already in EETs, 75 hybrids will be advanced to PYTs in the next 2 years. </w:t>
                  </w:r>
                </w:p>
                <w:p w14:paraId="169CDCDF" w14:textId="77777777" w:rsidR="00F03101" w:rsidRPr="00657D9D" w:rsidRDefault="00F03101" w:rsidP="00F03101">
                  <w:pPr>
                    <w:rPr>
                      <w:rFonts w:ascii="Arial" w:eastAsia="Calibri" w:hAnsi="Arial" w:cs="Arial"/>
                      <w:sz w:val="18"/>
                      <w:szCs w:val="18"/>
                    </w:rPr>
                  </w:pPr>
                </w:p>
                <w:p w14:paraId="1AD21B33"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 xml:space="preserve">The 7500 seeds under embryo rescue and those being generated are expected to increase the number to about 110.  </w:t>
                  </w:r>
                </w:p>
              </w:tc>
            </w:tr>
            <w:tr w:rsidR="00F03101" w:rsidRPr="00657D9D" w14:paraId="5F7DC9BA" w14:textId="77777777" w:rsidTr="00F03101">
              <w:tc>
                <w:tcPr>
                  <w:tcW w:w="1271" w:type="dxa"/>
                </w:tcPr>
                <w:p w14:paraId="4A164FA3"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Development of Mchare hybrids</w:t>
                  </w:r>
                </w:p>
              </w:tc>
              <w:tc>
                <w:tcPr>
                  <w:tcW w:w="992" w:type="dxa"/>
                </w:tcPr>
                <w:p w14:paraId="54F9F542"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2400 seeds for embryo rescue</w:t>
                  </w:r>
                </w:p>
              </w:tc>
              <w:tc>
                <w:tcPr>
                  <w:tcW w:w="1276" w:type="dxa"/>
                </w:tcPr>
                <w:p w14:paraId="1442C50A"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 xml:space="preserve">15,087 Mchare seeds are so far generated. </w:t>
                  </w:r>
                </w:p>
              </w:tc>
              <w:tc>
                <w:tcPr>
                  <w:tcW w:w="1701" w:type="dxa"/>
                </w:tcPr>
                <w:p w14:paraId="608DBEDD"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=357</w:t>
                  </w:r>
                </w:p>
              </w:tc>
              <w:tc>
                <w:tcPr>
                  <w:tcW w:w="1843" w:type="dxa"/>
                </w:tcPr>
                <w:p w14:paraId="38E000E6"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=0</w:t>
                  </w:r>
                </w:p>
              </w:tc>
              <w:tc>
                <w:tcPr>
                  <w:tcW w:w="1701" w:type="dxa"/>
                </w:tcPr>
                <w:p w14:paraId="048F3E84" w14:textId="77777777" w:rsidR="00F03101" w:rsidRPr="00657D9D" w:rsidRDefault="00F03101" w:rsidP="00F03101">
                  <w:pPr>
                    <w:jc w:val="both"/>
                    <w:rPr>
                      <w:rFonts w:ascii="Arial" w:eastAsia="Calibri" w:hAnsi="Arial" w:cs="Arial"/>
                      <w:sz w:val="18"/>
                      <w:szCs w:val="18"/>
                    </w:rPr>
                  </w:pPr>
                  <w:r w:rsidRPr="00657D9D">
                    <w:rPr>
                      <w:rFonts w:ascii="Arial" w:eastAsia="Calibri" w:hAnsi="Arial" w:cs="Arial"/>
                      <w:sz w:val="18"/>
                      <w:szCs w:val="18"/>
                    </w:rPr>
                    <w:t>Mchare-2x =14,730</w:t>
                  </w:r>
                </w:p>
              </w:tc>
              <w:tc>
                <w:tcPr>
                  <w:tcW w:w="2126" w:type="dxa"/>
                </w:tcPr>
                <w:p w14:paraId="065E01F5" w14:textId="77777777" w:rsidR="00F03101" w:rsidRPr="00657D9D" w:rsidRDefault="00F03101" w:rsidP="00F03101">
                  <w:pPr>
                    <w:rPr>
                      <w:rFonts w:ascii="Arial" w:eastAsia="Calibri" w:hAnsi="Arial" w:cs="Arial"/>
                      <w:sz w:val="18"/>
                      <w:szCs w:val="18"/>
                    </w:rPr>
                  </w:pPr>
                  <w:r w:rsidRPr="00657D9D">
                    <w:rPr>
                      <w:rFonts w:ascii="Arial" w:eastAsia="Calibri" w:hAnsi="Arial" w:cs="Arial"/>
                      <w:sz w:val="18"/>
                      <w:szCs w:val="18"/>
                    </w:rPr>
                    <w:t xml:space="preserve">More Mchare seeds are continuously generated.  </w:t>
                  </w:r>
                </w:p>
              </w:tc>
            </w:tr>
          </w:tbl>
          <w:p w14:paraId="5B99D334" w14:textId="77777777" w:rsidR="00F03101" w:rsidRDefault="00F03101" w:rsidP="00A421CF">
            <w:pPr>
              <w:pStyle w:val="BodyText"/>
              <w:ind w:left="547"/>
              <w:rPr>
                <w:rFonts w:cs="Arial"/>
                <w:b/>
                <w:color w:val="auto"/>
                <w:sz w:val="20"/>
              </w:rPr>
            </w:pPr>
          </w:p>
          <w:p w14:paraId="69361A3F" w14:textId="77777777" w:rsidR="00F03101" w:rsidRPr="00F40660" w:rsidRDefault="00F03101" w:rsidP="00A421CF">
            <w:pPr>
              <w:pStyle w:val="BodyText"/>
              <w:ind w:left="547"/>
              <w:rPr>
                <w:rFonts w:cs="Arial"/>
                <w:b/>
                <w:color w:val="auto"/>
                <w:sz w:val="20"/>
              </w:rPr>
            </w:pPr>
          </w:p>
          <w:p w14:paraId="58F1F3DD" w14:textId="77777777" w:rsidR="00FC4BBD" w:rsidRPr="00E5565B" w:rsidRDefault="00FC4BBD" w:rsidP="00FC4BBD">
            <w:pPr>
              <w:pStyle w:val="ListParagraph"/>
              <w:rPr>
                <w:rFonts w:cs="Arial"/>
                <w:sz w:val="20"/>
                <w:szCs w:val="20"/>
              </w:rPr>
            </w:pPr>
            <w:r w:rsidRPr="00E5565B">
              <w:rPr>
                <w:rFonts w:cs="Arial"/>
                <w:sz w:val="20"/>
                <w:szCs w:val="20"/>
              </w:rPr>
              <w:t xml:space="preserve">Other striking achievements </w:t>
            </w:r>
            <w:r w:rsidR="00E41C63">
              <w:rPr>
                <w:rFonts w:cs="Arial"/>
                <w:sz w:val="20"/>
                <w:szCs w:val="20"/>
              </w:rPr>
              <w:t>include:</w:t>
            </w:r>
          </w:p>
          <w:p w14:paraId="5525432B" w14:textId="77777777" w:rsidR="00FC4BBD" w:rsidRPr="00C73623" w:rsidRDefault="00FC4BBD" w:rsidP="00FC4BBD">
            <w:pPr>
              <w:rPr>
                <w:rFonts w:cs="Arial"/>
                <w:sz w:val="20"/>
                <w:szCs w:val="20"/>
              </w:rPr>
            </w:pPr>
          </w:p>
          <w:p w14:paraId="118EB951" w14:textId="77777777" w:rsidR="00FC4BBD" w:rsidRPr="00C73623" w:rsidRDefault="00FC4BBD" w:rsidP="00FA32FF">
            <w:pPr>
              <w:pStyle w:val="ListParagraph"/>
              <w:numPr>
                <w:ilvl w:val="0"/>
                <w:numId w:val="43"/>
              </w:numPr>
              <w:jc w:val="both"/>
              <w:rPr>
                <w:rFonts w:eastAsia="Times New Roman" w:cs="Arial"/>
                <w:sz w:val="20"/>
                <w:szCs w:val="20"/>
              </w:rPr>
            </w:pPr>
            <w:r w:rsidRPr="00C73623">
              <w:rPr>
                <w:rFonts w:eastAsia="Times New Roman" w:cs="Arial"/>
                <w:sz w:val="20"/>
                <w:szCs w:val="20"/>
              </w:rPr>
              <w:t xml:space="preserve">The time lapse technology developed at KULeuven was successfully transferred to the field in Uganda and Tanzania. </w:t>
            </w:r>
          </w:p>
          <w:p w14:paraId="2B681319" w14:textId="6C76EDC9" w:rsidR="00FC4BBD" w:rsidRPr="00C73623" w:rsidRDefault="00FC4BBD" w:rsidP="00FA32FF">
            <w:pPr>
              <w:pStyle w:val="ListParagraph"/>
              <w:numPr>
                <w:ilvl w:val="0"/>
                <w:numId w:val="43"/>
              </w:numPr>
              <w:jc w:val="both"/>
              <w:rPr>
                <w:rFonts w:eastAsia="Times New Roman" w:cs="Arial"/>
                <w:sz w:val="20"/>
                <w:szCs w:val="20"/>
              </w:rPr>
            </w:pPr>
            <w:r w:rsidRPr="00C73623">
              <w:rPr>
                <w:rFonts w:eastAsia="Times New Roman" w:cs="Arial"/>
                <w:sz w:val="20"/>
                <w:szCs w:val="20"/>
              </w:rPr>
              <w:t xml:space="preserve">Time lapse movies were made over several days on the flowering process of Mchare/Matooke. The same process was observed as in the greenhouses at KULeuven. </w:t>
            </w:r>
          </w:p>
          <w:p w14:paraId="52B1622C" w14:textId="77777777" w:rsidR="00FC4BBD" w:rsidRPr="00C73623" w:rsidRDefault="00FC4BBD" w:rsidP="00FA32FF">
            <w:pPr>
              <w:pStyle w:val="ListParagraph"/>
              <w:numPr>
                <w:ilvl w:val="0"/>
                <w:numId w:val="43"/>
              </w:numPr>
              <w:jc w:val="both"/>
              <w:rPr>
                <w:rFonts w:eastAsia="Times New Roman" w:cs="Arial"/>
                <w:sz w:val="20"/>
                <w:szCs w:val="20"/>
              </w:rPr>
            </w:pPr>
            <w:r w:rsidRPr="00C73623">
              <w:rPr>
                <w:rFonts w:eastAsia="Times New Roman" w:cs="Arial"/>
                <w:sz w:val="20"/>
                <w:szCs w:val="20"/>
              </w:rPr>
              <w:t>A comparison of seed fertile and seed sterile varieties showed that seed fertile banana varieties open their bracts earlier than seed sterile varieties, which open in the evening. In addition, first results show that stigmas can be receptive before flower opening. This information indicates that the current timing for pollination is suboptimal and that</w:t>
            </w:r>
            <w:r w:rsidR="00D869D4">
              <w:rPr>
                <w:rFonts w:eastAsia="Times New Roman" w:cs="Arial"/>
                <w:sz w:val="20"/>
                <w:szCs w:val="20"/>
              </w:rPr>
              <w:t>,</w:t>
            </w:r>
            <w:r w:rsidRPr="00C73623">
              <w:rPr>
                <w:rFonts w:eastAsia="Times New Roman" w:cs="Arial"/>
                <w:sz w:val="20"/>
                <w:szCs w:val="20"/>
              </w:rPr>
              <w:t xml:space="preserve"> in general</w:t>
            </w:r>
            <w:r w:rsidR="00D869D4">
              <w:rPr>
                <w:rFonts w:eastAsia="Times New Roman" w:cs="Arial"/>
                <w:sz w:val="20"/>
                <w:szCs w:val="20"/>
              </w:rPr>
              <w:t>,</w:t>
            </w:r>
            <w:r w:rsidRPr="00C73623">
              <w:rPr>
                <w:rFonts w:eastAsia="Times New Roman" w:cs="Arial"/>
                <w:sz w:val="20"/>
                <w:szCs w:val="20"/>
              </w:rPr>
              <w:t xml:space="preserve"> pollinations are conducted too late.</w:t>
            </w:r>
          </w:p>
          <w:p w14:paraId="7A1025BF" w14:textId="298D39B9" w:rsidR="00FC4BBD" w:rsidRPr="00E77CEC" w:rsidRDefault="00FC4BBD" w:rsidP="00FA32FF">
            <w:pPr>
              <w:pStyle w:val="ListParagraph"/>
              <w:numPr>
                <w:ilvl w:val="0"/>
                <w:numId w:val="43"/>
              </w:numPr>
              <w:jc w:val="both"/>
              <w:rPr>
                <w:rFonts w:eastAsia="Times New Roman" w:cs="Arial"/>
                <w:sz w:val="20"/>
                <w:szCs w:val="20"/>
              </w:rPr>
            </w:pPr>
            <w:r w:rsidRPr="00C73623">
              <w:rPr>
                <w:rFonts w:eastAsia="Times New Roman" w:cs="Arial"/>
                <w:sz w:val="20"/>
                <w:szCs w:val="20"/>
              </w:rPr>
              <w:t xml:space="preserve">The ongoing research on floral biology and cross-ability study in Matooke and Mchare has shown that use of </w:t>
            </w:r>
            <w:r w:rsidR="00E5565B">
              <w:rPr>
                <w:rFonts w:eastAsia="Times New Roman" w:cs="Arial"/>
                <w:sz w:val="20"/>
                <w:szCs w:val="20"/>
              </w:rPr>
              <w:t xml:space="preserve">a </w:t>
            </w:r>
            <w:r w:rsidRPr="00C73623">
              <w:rPr>
                <w:rFonts w:eastAsia="Times New Roman" w:cs="Arial"/>
                <w:sz w:val="20"/>
                <w:szCs w:val="20"/>
              </w:rPr>
              <w:t xml:space="preserve">sucrose solution in pollination increases seed set by 108% compared to the conventional pollination technique </w:t>
            </w:r>
            <w:r w:rsidRPr="00E77CEC">
              <w:rPr>
                <w:rFonts w:eastAsia="Times New Roman" w:cs="Arial"/>
                <w:sz w:val="20"/>
                <w:szCs w:val="20"/>
              </w:rPr>
              <w:t>(A</w:t>
            </w:r>
            <w:r w:rsidR="00C73623" w:rsidRPr="00E77CEC">
              <w:rPr>
                <w:rFonts w:eastAsia="Times New Roman" w:cs="Arial"/>
                <w:sz w:val="20"/>
                <w:szCs w:val="20"/>
              </w:rPr>
              <w:t>nnex</w:t>
            </w:r>
            <w:r w:rsidRPr="00E77CEC">
              <w:rPr>
                <w:rFonts w:eastAsia="Times New Roman" w:cs="Arial"/>
                <w:sz w:val="20"/>
                <w:szCs w:val="20"/>
              </w:rPr>
              <w:t xml:space="preserve"> </w:t>
            </w:r>
            <w:r w:rsidRPr="00F40660">
              <w:rPr>
                <w:rFonts w:eastAsia="Times New Roman" w:cs="Arial"/>
                <w:sz w:val="20"/>
                <w:szCs w:val="20"/>
              </w:rPr>
              <w:t>1</w:t>
            </w:r>
            <w:r w:rsidR="00542BA1" w:rsidRPr="00F40660">
              <w:rPr>
                <w:rFonts w:eastAsia="Times New Roman" w:cs="Arial"/>
                <w:sz w:val="20"/>
                <w:szCs w:val="20"/>
              </w:rPr>
              <w:t>4</w:t>
            </w:r>
            <w:r w:rsidRPr="00E77CEC">
              <w:rPr>
                <w:rFonts w:eastAsia="Times New Roman" w:cs="Arial"/>
                <w:sz w:val="20"/>
                <w:szCs w:val="20"/>
              </w:rPr>
              <w:t>).</w:t>
            </w:r>
          </w:p>
          <w:p w14:paraId="58850294" w14:textId="29EC31DE" w:rsidR="00FC4BBD" w:rsidRPr="00E77CEC" w:rsidRDefault="00FC4BBD" w:rsidP="00FA32FF">
            <w:pPr>
              <w:pStyle w:val="ListParagraph"/>
              <w:numPr>
                <w:ilvl w:val="0"/>
                <w:numId w:val="43"/>
              </w:numPr>
              <w:jc w:val="both"/>
              <w:rPr>
                <w:rFonts w:eastAsia="Times New Roman" w:cs="Arial"/>
                <w:sz w:val="20"/>
                <w:szCs w:val="20"/>
              </w:rPr>
            </w:pPr>
            <w:r w:rsidRPr="00E77CEC">
              <w:rPr>
                <w:rFonts w:eastAsia="Times New Roman" w:cs="Arial"/>
                <w:sz w:val="20"/>
                <w:szCs w:val="20"/>
              </w:rPr>
              <w:t>A partial pictorial catalog of Mchare/Matooke flowers at different developmental stages was developed (</w:t>
            </w:r>
            <w:r w:rsidR="00C73623" w:rsidRPr="00E77CEC">
              <w:rPr>
                <w:rFonts w:eastAsia="Times New Roman" w:cs="Arial"/>
                <w:sz w:val="20"/>
                <w:szCs w:val="20"/>
              </w:rPr>
              <w:t>Annex</w:t>
            </w:r>
            <w:r w:rsidRPr="00E77CEC">
              <w:rPr>
                <w:rFonts w:eastAsia="Times New Roman" w:cs="Arial"/>
                <w:sz w:val="20"/>
                <w:szCs w:val="20"/>
              </w:rPr>
              <w:t xml:space="preserve"> 1</w:t>
            </w:r>
            <w:r w:rsidR="00542BA1" w:rsidRPr="00E77CEC">
              <w:rPr>
                <w:rFonts w:eastAsia="Times New Roman" w:cs="Arial"/>
                <w:sz w:val="20"/>
                <w:szCs w:val="20"/>
              </w:rPr>
              <w:t>5</w:t>
            </w:r>
            <w:r w:rsidRPr="00E77CEC">
              <w:rPr>
                <w:rFonts w:eastAsia="Times New Roman" w:cs="Arial"/>
                <w:sz w:val="20"/>
                <w:szCs w:val="20"/>
              </w:rPr>
              <w:t xml:space="preserve"> and 1</w:t>
            </w:r>
            <w:r w:rsidR="00542BA1" w:rsidRPr="00E77CEC">
              <w:rPr>
                <w:rFonts w:eastAsia="Times New Roman" w:cs="Arial"/>
                <w:sz w:val="20"/>
                <w:szCs w:val="20"/>
              </w:rPr>
              <w:t>6</w:t>
            </w:r>
            <w:r w:rsidRPr="00E77CEC">
              <w:rPr>
                <w:rFonts w:eastAsia="Times New Roman" w:cs="Arial"/>
                <w:sz w:val="20"/>
                <w:szCs w:val="20"/>
              </w:rPr>
              <w:t>), as a basis to optimize pollination time.</w:t>
            </w:r>
          </w:p>
          <w:p w14:paraId="01C0BAB7" w14:textId="6541EC4F" w:rsidR="00FC4BBD" w:rsidRPr="00657D9D" w:rsidRDefault="00FC4BBD" w:rsidP="00FA32FF">
            <w:pPr>
              <w:pStyle w:val="ListParagraph"/>
              <w:numPr>
                <w:ilvl w:val="0"/>
                <w:numId w:val="43"/>
              </w:numPr>
              <w:jc w:val="both"/>
              <w:rPr>
                <w:rFonts w:eastAsia="Times New Roman" w:cs="Arial"/>
                <w:sz w:val="20"/>
                <w:szCs w:val="20"/>
              </w:rPr>
            </w:pPr>
            <w:r w:rsidRPr="00E77CEC">
              <w:rPr>
                <w:rFonts w:eastAsia="Times New Roman" w:cs="Arial"/>
                <w:sz w:val="20"/>
                <w:szCs w:val="20"/>
              </w:rPr>
              <w:t xml:space="preserve">A first draft catalog was made of 30 </w:t>
            </w:r>
            <w:r w:rsidRPr="00657D9D">
              <w:rPr>
                <w:rFonts w:eastAsia="Times New Roman" w:cs="Arial"/>
                <w:sz w:val="20"/>
                <w:szCs w:val="20"/>
              </w:rPr>
              <w:t>improved diploids assembling characterization data (</w:t>
            </w:r>
            <w:r w:rsidR="00C73623" w:rsidRPr="00657D9D">
              <w:rPr>
                <w:rFonts w:eastAsia="Times New Roman" w:cs="Arial"/>
                <w:sz w:val="20"/>
                <w:szCs w:val="20"/>
              </w:rPr>
              <w:t>Annex</w:t>
            </w:r>
            <w:r w:rsidRPr="00657D9D">
              <w:rPr>
                <w:rFonts w:eastAsia="Times New Roman" w:cs="Arial"/>
                <w:sz w:val="20"/>
                <w:szCs w:val="20"/>
              </w:rPr>
              <w:t xml:space="preserve"> 1</w:t>
            </w:r>
            <w:r w:rsidR="00542BA1" w:rsidRPr="00657D9D">
              <w:rPr>
                <w:rFonts w:eastAsia="Times New Roman" w:cs="Arial"/>
                <w:sz w:val="20"/>
                <w:szCs w:val="20"/>
              </w:rPr>
              <w:t>7</w:t>
            </w:r>
            <w:r w:rsidRPr="00657D9D">
              <w:rPr>
                <w:rFonts w:eastAsia="Times New Roman" w:cs="Arial"/>
                <w:sz w:val="20"/>
                <w:szCs w:val="20"/>
              </w:rPr>
              <w:t xml:space="preserve">). This brings together information for the Musabase </w:t>
            </w:r>
            <w:r w:rsidR="00D869D4" w:rsidRPr="00657D9D">
              <w:rPr>
                <w:rFonts w:eastAsia="Times New Roman" w:cs="Arial"/>
                <w:sz w:val="20"/>
                <w:szCs w:val="20"/>
              </w:rPr>
              <w:t>(</w:t>
            </w:r>
            <w:hyperlink r:id="rId14" w:history="1">
              <w:r w:rsidR="00D869D4" w:rsidRPr="00657D9D">
                <w:rPr>
                  <w:rStyle w:val="Hyperlink"/>
                  <w:sz w:val="20"/>
                  <w:szCs w:val="20"/>
                </w:rPr>
                <w:t>https://musabase.org/</w:t>
              </w:r>
            </w:hyperlink>
            <w:r w:rsidR="00D869D4" w:rsidRPr="00657D9D">
              <w:rPr>
                <w:rStyle w:val="Hyperlink"/>
                <w:sz w:val="20"/>
                <w:szCs w:val="20"/>
              </w:rPr>
              <w:t xml:space="preserve">) </w:t>
            </w:r>
            <w:r w:rsidRPr="00657D9D">
              <w:rPr>
                <w:rFonts w:eastAsia="Times New Roman" w:cs="Arial"/>
                <w:sz w:val="20"/>
                <w:szCs w:val="20"/>
              </w:rPr>
              <w:t>and for optimized selection for future breeding schemes.</w:t>
            </w:r>
          </w:p>
          <w:p w14:paraId="59C7B4E1" w14:textId="77777777" w:rsidR="00FC4BBD" w:rsidRPr="00657D9D" w:rsidRDefault="00FC4BBD" w:rsidP="00FA32FF">
            <w:pPr>
              <w:pStyle w:val="ListParagraph"/>
              <w:numPr>
                <w:ilvl w:val="0"/>
                <w:numId w:val="43"/>
              </w:numPr>
              <w:jc w:val="both"/>
              <w:rPr>
                <w:rFonts w:eastAsia="Times New Roman" w:cs="Arial"/>
                <w:sz w:val="20"/>
                <w:szCs w:val="20"/>
              </w:rPr>
            </w:pPr>
            <w:r w:rsidRPr="00657D9D">
              <w:rPr>
                <w:rFonts w:eastAsia="Times New Roman" w:cs="Arial"/>
                <w:sz w:val="20"/>
                <w:szCs w:val="20"/>
              </w:rPr>
              <w:t>Improved diploids were obtained from EMBRAPA (</w:t>
            </w:r>
            <w:r w:rsidR="00C73623" w:rsidRPr="00657D9D">
              <w:rPr>
                <w:rFonts w:eastAsia="Times New Roman" w:cs="Arial"/>
                <w:sz w:val="20"/>
                <w:szCs w:val="20"/>
              </w:rPr>
              <w:t>Annex</w:t>
            </w:r>
            <w:r w:rsidRPr="00657D9D">
              <w:rPr>
                <w:rFonts w:eastAsia="Times New Roman" w:cs="Arial"/>
                <w:sz w:val="20"/>
                <w:szCs w:val="20"/>
              </w:rPr>
              <w:t xml:space="preserve"> 1</w:t>
            </w:r>
            <w:r w:rsidR="00542BA1" w:rsidRPr="00657D9D">
              <w:rPr>
                <w:rFonts w:eastAsia="Times New Roman" w:cs="Arial"/>
                <w:sz w:val="20"/>
                <w:szCs w:val="20"/>
              </w:rPr>
              <w:t>8</w:t>
            </w:r>
            <w:r w:rsidRPr="00657D9D">
              <w:rPr>
                <w:rFonts w:eastAsia="Times New Roman" w:cs="Arial"/>
                <w:sz w:val="20"/>
                <w:szCs w:val="20"/>
              </w:rPr>
              <w:t>) and are now being multiplied for evaluation and future breeding use. This is a major achievement as these diploids were developed for Fusarium resistance and exchange of material from Brazil is usually a difficult undertaking.</w:t>
            </w:r>
          </w:p>
          <w:p w14:paraId="5D72F0A2" w14:textId="36CF8615" w:rsidR="00FC4BBD" w:rsidRPr="00E5565B" w:rsidRDefault="00FC4BBD" w:rsidP="00FA32FF">
            <w:pPr>
              <w:pStyle w:val="ListParagraph"/>
              <w:numPr>
                <w:ilvl w:val="0"/>
                <w:numId w:val="43"/>
              </w:numPr>
              <w:jc w:val="both"/>
              <w:rPr>
                <w:rFonts w:eastAsia="Times New Roman" w:cs="Arial"/>
                <w:sz w:val="20"/>
                <w:szCs w:val="20"/>
              </w:rPr>
            </w:pPr>
            <w:r w:rsidRPr="00657D9D">
              <w:rPr>
                <w:rFonts w:eastAsia="Times New Roman" w:cs="Arial"/>
                <w:sz w:val="20"/>
                <w:szCs w:val="20"/>
              </w:rPr>
              <w:t xml:space="preserve">Large fields were planted </w:t>
            </w:r>
            <w:r w:rsidR="00847BA4" w:rsidRPr="00657D9D">
              <w:rPr>
                <w:rFonts w:eastAsia="Times New Roman" w:cs="Arial"/>
                <w:sz w:val="20"/>
                <w:szCs w:val="20"/>
              </w:rPr>
              <w:t xml:space="preserve">with </w:t>
            </w:r>
            <w:r w:rsidRPr="00657D9D">
              <w:rPr>
                <w:rFonts w:eastAsia="Times New Roman" w:cs="Arial"/>
                <w:sz w:val="20"/>
                <w:szCs w:val="20"/>
              </w:rPr>
              <w:t>15 Matooke varieties and 10 Matooke tetraploids to produce the planned number of seeds, and thus hybrids. Seed set results show that the most seed</w:t>
            </w:r>
            <w:r w:rsidR="00D869D4" w:rsidRPr="00657D9D">
              <w:rPr>
                <w:rFonts w:eastAsia="Times New Roman" w:cs="Arial"/>
                <w:sz w:val="20"/>
                <w:szCs w:val="20"/>
              </w:rPr>
              <w:t>-</w:t>
            </w:r>
            <w:r w:rsidRPr="00657D9D">
              <w:rPr>
                <w:rFonts w:eastAsia="Times New Roman" w:cs="Arial"/>
                <w:sz w:val="20"/>
                <w:szCs w:val="20"/>
              </w:rPr>
              <w:t>fertile Matooke varieties are Nakawere, Enzirabahima</w:t>
            </w:r>
            <w:r w:rsidR="00F9415A" w:rsidRPr="00657D9D">
              <w:rPr>
                <w:rFonts w:eastAsia="Times New Roman" w:cs="Arial"/>
                <w:sz w:val="20"/>
                <w:szCs w:val="20"/>
              </w:rPr>
              <w:t>,</w:t>
            </w:r>
            <w:r w:rsidRPr="00657D9D">
              <w:rPr>
                <w:rFonts w:eastAsia="Times New Roman" w:cs="Arial"/>
                <w:sz w:val="20"/>
                <w:szCs w:val="20"/>
              </w:rPr>
              <w:t xml:space="preserve"> and Nakyetengu, Nakasabira, Nakabururu</w:t>
            </w:r>
            <w:r w:rsidR="008F7C78" w:rsidRPr="00657D9D">
              <w:rPr>
                <w:rFonts w:eastAsia="Times New Roman" w:cs="Arial"/>
                <w:sz w:val="20"/>
                <w:szCs w:val="20"/>
              </w:rPr>
              <w:t xml:space="preserve"> (NEW Annex 19)</w:t>
            </w:r>
            <w:r w:rsidRPr="00657D9D">
              <w:rPr>
                <w:rFonts w:eastAsia="Times New Roman" w:cs="Arial"/>
                <w:sz w:val="20"/>
                <w:szCs w:val="20"/>
              </w:rPr>
              <w:t>.</w:t>
            </w:r>
            <w:r w:rsidRPr="00E5565B">
              <w:rPr>
                <w:rFonts w:eastAsia="Times New Roman" w:cs="Arial"/>
                <w:sz w:val="20"/>
                <w:szCs w:val="20"/>
              </w:rPr>
              <w:t xml:space="preserve"> However based on past selections for NARITAs, Nakawere, Enzirabahima, and Entukura, Nfuuka, Kabucuragye appear to give rise to the best hybrids. As experienced with plantain, the best offspring is not </w:t>
            </w:r>
            <w:r w:rsidR="00522870">
              <w:rPr>
                <w:rFonts w:eastAsia="Times New Roman" w:cs="Arial"/>
                <w:sz w:val="20"/>
                <w:szCs w:val="20"/>
              </w:rPr>
              <w:t xml:space="preserve">neccesarily </w:t>
            </w:r>
            <w:r w:rsidRPr="00E5565B">
              <w:rPr>
                <w:rFonts w:eastAsia="Times New Roman" w:cs="Arial"/>
                <w:sz w:val="20"/>
                <w:szCs w:val="20"/>
              </w:rPr>
              <w:t>derived from the best seed</w:t>
            </w:r>
            <w:r w:rsidR="00F9415A">
              <w:rPr>
                <w:rFonts w:eastAsia="Times New Roman" w:cs="Arial"/>
                <w:sz w:val="20"/>
                <w:szCs w:val="20"/>
              </w:rPr>
              <w:t>-</w:t>
            </w:r>
            <w:r w:rsidRPr="00E5565B">
              <w:rPr>
                <w:rFonts w:eastAsia="Times New Roman" w:cs="Arial"/>
                <w:sz w:val="20"/>
                <w:szCs w:val="20"/>
              </w:rPr>
              <w:t>producing females.</w:t>
            </w:r>
            <w:r w:rsidR="00522870">
              <w:rPr>
                <w:rFonts w:eastAsia="Times New Roman" w:cs="Arial"/>
                <w:sz w:val="20"/>
                <w:szCs w:val="20"/>
              </w:rPr>
              <w:t xml:space="preserve"> However with Nakawere and</w:t>
            </w:r>
            <w:r w:rsidR="00522870" w:rsidRPr="00E5565B">
              <w:rPr>
                <w:rFonts w:eastAsia="Times New Roman" w:cs="Arial"/>
                <w:sz w:val="20"/>
                <w:szCs w:val="20"/>
              </w:rPr>
              <w:t xml:space="preserve"> Enzirabahima</w:t>
            </w:r>
            <w:r w:rsidR="00522870">
              <w:rPr>
                <w:rFonts w:eastAsia="Times New Roman" w:cs="Arial"/>
                <w:sz w:val="20"/>
                <w:szCs w:val="20"/>
              </w:rPr>
              <w:t xml:space="preserve"> we have identified 2 varieties that produce relatively </w:t>
            </w:r>
            <w:r w:rsidR="00D869D4">
              <w:rPr>
                <w:rFonts w:eastAsia="Times New Roman" w:cs="Arial"/>
                <w:sz w:val="20"/>
                <w:szCs w:val="20"/>
              </w:rPr>
              <w:t>high numbers</w:t>
            </w:r>
            <w:r w:rsidR="00522870">
              <w:rPr>
                <w:rFonts w:eastAsia="Times New Roman" w:cs="Arial"/>
                <w:sz w:val="20"/>
                <w:szCs w:val="20"/>
              </w:rPr>
              <w:t xml:space="preserve"> </w:t>
            </w:r>
            <w:r w:rsidR="00D869D4">
              <w:rPr>
                <w:rFonts w:eastAsia="Times New Roman" w:cs="Arial"/>
                <w:sz w:val="20"/>
                <w:szCs w:val="20"/>
              </w:rPr>
              <w:t xml:space="preserve">of </w:t>
            </w:r>
            <w:r w:rsidR="00522870">
              <w:rPr>
                <w:rFonts w:eastAsia="Times New Roman" w:cs="Arial"/>
                <w:sz w:val="20"/>
                <w:szCs w:val="20"/>
              </w:rPr>
              <w:t>seed and results in good hybrids</w:t>
            </w:r>
            <w:r w:rsidR="00220086">
              <w:rPr>
                <w:rFonts w:eastAsia="Times New Roman" w:cs="Arial"/>
                <w:sz w:val="20"/>
                <w:szCs w:val="20"/>
              </w:rPr>
              <w:t xml:space="preserve">. See </w:t>
            </w:r>
            <w:r w:rsidR="00220086" w:rsidRPr="00E77CEC">
              <w:rPr>
                <w:rFonts w:eastAsia="Times New Roman" w:cs="Arial"/>
                <w:sz w:val="20"/>
                <w:szCs w:val="20"/>
              </w:rPr>
              <w:t>Annex 1</w:t>
            </w:r>
            <w:r w:rsidR="00220086">
              <w:rPr>
                <w:rFonts w:eastAsia="Times New Roman" w:cs="Arial"/>
                <w:sz w:val="20"/>
                <w:szCs w:val="20"/>
              </w:rPr>
              <w:t>9 for descriptive catologue of these</w:t>
            </w:r>
            <w:r w:rsidR="00522870">
              <w:rPr>
                <w:rFonts w:eastAsia="Times New Roman" w:cs="Arial"/>
                <w:sz w:val="20"/>
                <w:szCs w:val="20"/>
              </w:rPr>
              <w:t>.</w:t>
            </w:r>
          </w:p>
          <w:p w14:paraId="1D865FFA" w14:textId="61BB47D0" w:rsidR="0022681F" w:rsidRPr="001E219A" w:rsidRDefault="00F9415A" w:rsidP="00FA32FF">
            <w:pPr>
              <w:pStyle w:val="ListParagraph"/>
              <w:numPr>
                <w:ilvl w:val="0"/>
                <w:numId w:val="43"/>
              </w:numPr>
              <w:jc w:val="both"/>
              <w:rPr>
                <w:rFonts w:eastAsia="Times New Roman" w:cs="Arial"/>
                <w:sz w:val="20"/>
                <w:szCs w:val="20"/>
              </w:rPr>
            </w:pPr>
            <w:r>
              <w:rPr>
                <w:rFonts w:eastAsia="Times New Roman" w:cs="Arial"/>
                <w:sz w:val="20"/>
                <w:szCs w:val="20"/>
              </w:rPr>
              <w:t>S</w:t>
            </w:r>
            <w:r w:rsidR="0022681F" w:rsidRPr="001E219A">
              <w:rPr>
                <w:rFonts w:eastAsia="Times New Roman" w:cs="Arial"/>
                <w:sz w:val="20"/>
                <w:szCs w:val="20"/>
              </w:rPr>
              <w:t>ignificant differences in female fertility of Mchare identified, therefore the ratio of cultivars in pollination blocks will be altered to reflect this, increasing Huti-white and reducing Kisukari Mchare</w:t>
            </w:r>
            <w:r w:rsidR="001E219A">
              <w:rPr>
                <w:rFonts w:eastAsia="Times New Roman" w:cs="Arial"/>
                <w:sz w:val="20"/>
                <w:szCs w:val="20"/>
              </w:rPr>
              <w:t>.</w:t>
            </w:r>
          </w:p>
          <w:p w14:paraId="471CCD97" w14:textId="77777777" w:rsidR="009D6F82" w:rsidRPr="00E954CD" w:rsidRDefault="009D6F82" w:rsidP="00FA32FF">
            <w:pPr>
              <w:pStyle w:val="ListParagraph"/>
              <w:ind w:left="1080"/>
              <w:jc w:val="both"/>
              <w:rPr>
                <w:rFonts w:eastAsia="Times New Roman" w:cs="Arial"/>
                <w:sz w:val="20"/>
                <w:szCs w:val="20"/>
              </w:rPr>
            </w:pPr>
          </w:p>
          <w:p w14:paraId="3707F68B" w14:textId="77777777" w:rsidR="00A8154E" w:rsidRPr="00E41C63" w:rsidRDefault="00034BF5" w:rsidP="00FA32FF">
            <w:pPr>
              <w:pStyle w:val="ListParagraph"/>
              <w:ind w:left="1080"/>
              <w:jc w:val="both"/>
              <w:rPr>
                <w:rFonts w:cs="Arial"/>
                <w:sz w:val="20"/>
                <w:szCs w:val="20"/>
              </w:rPr>
            </w:pPr>
            <w:r w:rsidRPr="00E77CEC">
              <w:rPr>
                <w:rFonts w:cs="Arial"/>
                <w:b/>
                <w:sz w:val="20"/>
                <w:szCs w:val="20"/>
              </w:rPr>
              <w:t>primary outcomes 2:</w:t>
            </w:r>
            <w:r w:rsidRPr="00E954CD">
              <w:rPr>
                <w:rFonts w:cs="Arial"/>
                <w:b/>
                <w:sz w:val="20"/>
                <w:szCs w:val="20"/>
              </w:rPr>
              <w:t xml:space="preserve"> WP on Pest and </w:t>
            </w:r>
            <w:r w:rsidR="00FA0B59" w:rsidRPr="00E954CD">
              <w:rPr>
                <w:rFonts w:cs="Arial"/>
                <w:b/>
                <w:sz w:val="20"/>
                <w:szCs w:val="20"/>
              </w:rPr>
              <w:t>D</w:t>
            </w:r>
            <w:r w:rsidRPr="00E954CD">
              <w:rPr>
                <w:rFonts w:cs="Arial"/>
                <w:b/>
                <w:sz w:val="20"/>
                <w:szCs w:val="20"/>
              </w:rPr>
              <w:t>isease</w:t>
            </w:r>
            <w:r w:rsidR="00074914" w:rsidRPr="00E954CD">
              <w:rPr>
                <w:rFonts w:cs="Arial"/>
                <w:b/>
                <w:sz w:val="20"/>
                <w:szCs w:val="20"/>
              </w:rPr>
              <w:t xml:space="preserve"> Control</w:t>
            </w:r>
          </w:p>
          <w:p w14:paraId="478A006C" w14:textId="07E2C248" w:rsidR="00A8154E" w:rsidRPr="00E77CEC" w:rsidRDefault="00A25FF9" w:rsidP="00FA32FF">
            <w:pPr>
              <w:pStyle w:val="ListParagraph"/>
              <w:numPr>
                <w:ilvl w:val="0"/>
                <w:numId w:val="60"/>
              </w:numPr>
              <w:jc w:val="both"/>
              <w:rPr>
                <w:rFonts w:cs="Arial"/>
                <w:sz w:val="20"/>
                <w:szCs w:val="20"/>
              </w:rPr>
            </w:pPr>
            <w:r>
              <w:rPr>
                <w:rFonts w:cs="Arial"/>
                <w:sz w:val="20"/>
                <w:szCs w:val="20"/>
              </w:rPr>
              <w:t>I</w:t>
            </w:r>
            <w:r w:rsidRPr="00E41C63">
              <w:rPr>
                <w:rFonts w:cs="Arial"/>
                <w:sz w:val="20"/>
                <w:szCs w:val="20"/>
              </w:rPr>
              <w:t xml:space="preserve">solates </w:t>
            </w:r>
            <w:r w:rsidR="00A8154E" w:rsidRPr="00E41C63">
              <w:rPr>
                <w:rFonts w:cs="Arial"/>
                <w:sz w:val="20"/>
                <w:szCs w:val="20"/>
              </w:rPr>
              <w:t xml:space="preserve">of </w:t>
            </w:r>
            <w:r w:rsidR="00A8154E" w:rsidRPr="00E77CEC">
              <w:rPr>
                <w:rFonts w:cs="Arial"/>
                <w:sz w:val="20"/>
                <w:szCs w:val="20"/>
              </w:rPr>
              <w:t>F</w:t>
            </w:r>
            <w:r w:rsidRPr="00E77CEC">
              <w:rPr>
                <w:rFonts w:cs="Arial"/>
                <w:sz w:val="20"/>
                <w:szCs w:val="20"/>
              </w:rPr>
              <w:t>oc</w:t>
            </w:r>
            <w:r w:rsidR="00473924" w:rsidRPr="00E77CEC">
              <w:rPr>
                <w:rFonts w:cs="Arial"/>
                <w:sz w:val="20"/>
                <w:szCs w:val="20"/>
              </w:rPr>
              <w:t xml:space="preserve"> (</w:t>
            </w:r>
            <w:r w:rsidR="00C73623" w:rsidRPr="00E77CEC">
              <w:rPr>
                <w:rFonts w:cs="Arial"/>
                <w:sz w:val="20"/>
                <w:szCs w:val="20"/>
              </w:rPr>
              <w:t>Annex</w:t>
            </w:r>
            <w:r w:rsidR="00473924" w:rsidRPr="00E77CEC">
              <w:rPr>
                <w:rFonts w:cs="Arial"/>
                <w:sz w:val="20"/>
                <w:szCs w:val="20"/>
              </w:rPr>
              <w:t xml:space="preserve"> </w:t>
            </w:r>
            <w:r w:rsidR="00220086">
              <w:rPr>
                <w:rFonts w:cs="Arial"/>
                <w:sz w:val="20"/>
                <w:szCs w:val="20"/>
              </w:rPr>
              <w:t>20</w:t>
            </w:r>
            <w:r w:rsidR="00473924" w:rsidRPr="00E77CEC">
              <w:rPr>
                <w:rFonts w:cs="Arial"/>
                <w:sz w:val="20"/>
                <w:szCs w:val="20"/>
              </w:rPr>
              <w:t>)</w:t>
            </w:r>
            <w:r w:rsidR="00AC46C3" w:rsidRPr="00E77CEC">
              <w:rPr>
                <w:rFonts w:cs="Arial"/>
                <w:sz w:val="20"/>
                <w:szCs w:val="20"/>
              </w:rPr>
              <w:t>, weevils, nematodes</w:t>
            </w:r>
            <w:r w:rsidR="00F9415A" w:rsidRPr="00E77CEC">
              <w:rPr>
                <w:rFonts w:cs="Arial"/>
                <w:sz w:val="20"/>
                <w:szCs w:val="20"/>
              </w:rPr>
              <w:t>,</w:t>
            </w:r>
            <w:r w:rsidR="00A8154E" w:rsidRPr="00E77CEC">
              <w:rPr>
                <w:rFonts w:cs="Arial"/>
                <w:sz w:val="20"/>
                <w:szCs w:val="20"/>
              </w:rPr>
              <w:t xml:space="preserve"> and Sigatoka collected</w:t>
            </w:r>
            <w:r w:rsidR="00205F65" w:rsidRPr="00E77CEC">
              <w:rPr>
                <w:rFonts w:cs="Arial"/>
                <w:sz w:val="20"/>
                <w:szCs w:val="20"/>
              </w:rPr>
              <w:t xml:space="preserve"> </w:t>
            </w:r>
            <w:r w:rsidRPr="00E77CEC">
              <w:rPr>
                <w:rFonts w:cs="Arial"/>
                <w:sz w:val="20"/>
                <w:szCs w:val="20"/>
              </w:rPr>
              <w:t>from</w:t>
            </w:r>
            <w:r w:rsidR="00205F65" w:rsidRPr="00E77CEC">
              <w:rPr>
                <w:rFonts w:cs="Arial"/>
                <w:sz w:val="20"/>
                <w:szCs w:val="20"/>
              </w:rPr>
              <w:t xml:space="preserve"> breeding sites</w:t>
            </w:r>
            <w:r w:rsidR="00473924" w:rsidRPr="00E77CEC">
              <w:rPr>
                <w:rFonts w:cs="Arial"/>
                <w:sz w:val="20"/>
                <w:szCs w:val="20"/>
              </w:rPr>
              <w:t>.</w:t>
            </w:r>
          </w:p>
          <w:p w14:paraId="143F057B" w14:textId="77777777" w:rsidR="00205F65" w:rsidRPr="00E77CEC" w:rsidRDefault="00A25FF9" w:rsidP="00FA32FF">
            <w:pPr>
              <w:pStyle w:val="ListParagraph"/>
              <w:numPr>
                <w:ilvl w:val="0"/>
                <w:numId w:val="60"/>
              </w:numPr>
              <w:jc w:val="both"/>
              <w:rPr>
                <w:rFonts w:cs="Arial"/>
                <w:sz w:val="20"/>
                <w:szCs w:val="20"/>
              </w:rPr>
            </w:pPr>
            <w:r w:rsidRPr="00E77CEC">
              <w:rPr>
                <w:rFonts w:cs="Arial"/>
                <w:sz w:val="20"/>
                <w:szCs w:val="20"/>
              </w:rPr>
              <w:t>C</w:t>
            </w:r>
            <w:r w:rsidR="00205F65" w:rsidRPr="00E77CEC">
              <w:rPr>
                <w:rFonts w:cs="Arial"/>
                <w:sz w:val="20"/>
                <w:szCs w:val="20"/>
              </w:rPr>
              <w:t xml:space="preserve">ollections </w:t>
            </w:r>
            <w:r w:rsidRPr="00E77CEC">
              <w:rPr>
                <w:rFonts w:cs="Arial"/>
                <w:sz w:val="20"/>
                <w:szCs w:val="20"/>
              </w:rPr>
              <w:t>of</w:t>
            </w:r>
            <w:r w:rsidR="00205F65" w:rsidRPr="00E77CEC">
              <w:rPr>
                <w:rFonts w:cs="Arial"/>
                <w:sz w:val="20"/>
                <w:szCs w:val="20"/>
              </w:rPr>
              <w:t xml:space="preserve"> Fusarium and Sigatoka</w:t>
            </w:r>
            <w:r w:rsidRPr="00E77CEC">
              <w:rPr>
                <w:rFonts w:cs="Arial"/>
                <w:sz w:val="20"/>
                <w:szCs w:val="20"/>
              </w:rPr>
              <w:t xml:space="preserve"> established</w:t>
            </w:r>
            <w:r w:rsidR="00473924" w:rsidRPr="00E77CEC">
              <w:rPr>
                <w:rFonts w:cs="Arial"/>
                <w:sz w:val="20"/>
                <w:szCs w:val="20"/>
              </w:rPr>
              <w:t>.</w:t>
            </w:r>
          </w:p>
          <w:p w14:paraId="50C1F5C8" w14:textId="77777777" w:rsidR="00A25FF9" w:rsidRPr="00E77CEC" w:rsidRDefault="00A25FF9" w:rsidP="00FA32FF">
            <w:pPr>
              <w:pStyle w:val="ListParagraph"/>
              <w:numPr>
                <w:ilvl w:val="0"/>
                <w:numId w:val="60"/>
              </w:numPr>
              <w:jc w:val="both"/>
              <w:rPr>
                <w:rFonts w:cs="Arial"/>
                <w:sz w:val="20"/>
                <w:szCs w:val="20"/>
              </w:rPr>
            </w:pPr>
            <w:r w:rsidRPr="00E77CEC">
              <w:rPr>
                <w:rFonts w:cs="Arial"/>
                <w:sz w:val="20"/>
                <w:szCs w:val="20"/>
              </w:rPr>
              <w:t>Rapid and accurate methods to determine the identity for Fusarium and Sigatoka developed or transferred</w:t>
            </w:r>
            <w:r w:rsidR="00473924" w:rsidRPr="00E77CEC">
              <w:rPr>
                <w:rFonts w:cs="Arial"/>
                <w:sz w:val="20"/>
                <w:szCs w:val="20"/>
              </w:rPr>
              <w:t>.</w:t>
            </w:r>
          </w:p>
          <w:p w14:paraId="3BFED90A" w14:textId="77777777" w:rsidR="00205F65" w:rsidRPr="00E77CEC" w:rsidRDefault="00A25FF9" w:rsidP="00FA32FF">
            <w:pPr>
              <w:pStyle w:val="ListParagraph"/>
              <w:numPr>
                <w:ilvl w:val="0"/>
                <w:numId w:val="60"/>
              </w:numPr>
              <w:jc w:val="both"/>
              <w:rPr>
                <w:rFonts w:cs="Arial"/>
                <w:sz w:val="20"/>
                <w:szCs w:val="20"/>
              </w:rPr>
            </w:pPr>
            <w:r w:rsidRPr="00E77CEC">
              <w:rPr>
                <w:rFonts w:cs="Arial"/>
                <w:sz w:val="20"/>
                <w:szCs w:val="20"/>
              </w:rPr>
              <w:t xml:space="preserve">Distribution </w:t>
            </w:r>
            <w:r w:rsidR="00205F65" w:rsidRPr="00E77CEC">
              <w:rPr>
                <w:rFonts w:cs="Arial"/>
                <w:sz w:val="20"/>
                <w:szCs w:val="20"/>
              </w:rPr>
              <w:t xml:space="preserve">map </w:t>
            </w:r>
            <w:r w:rsidRPr="00E77CEC">
              <w:rPr>
                <w:rFonts w:cs="Arial"/>
                <w:sz w:val="20"/>
                <w:szCs w:val="20"/>
              </w:rPr>
              <w:t>for</w:t>
            </w:r>
            <w:r w:rsidR="00205F65" w:rsidRPr="00E77CEC">
              <w:rPr>
                <w:rFonts w:cs="Arial"/>
                <w:sz w:val="20"/>
                <w:szCs w:val="20"/>
              </w:rPr>
              <w:t xml:space="preserve"> Fusarium wilt and Sigatoka</w:t>
            </w:r>
            <w:r w:rsidRPr="00E77CEC">
              <w:rPr>
                <w:rFonts w:cs="Arial"/>
                <w:sz w:val="20"/>
                <w:szCs w:val="20"/>
              </w:rPr>
              <w:t xml:space="preserve"> drafted</w:t>
            </w:r>
            <w:r w:rsidR="00473924" w:rsidRPr="00E77CEC">
              <w:rPr>
                <w:rFonts w:cs="Arial"/>
                <w:sz w:val="20"/>
                <w:szCs w:val="20"/>
              </w:rPr>
              <w:t>.</w:t>
            </w:r>
          </w:p>
          <w:p w14:paraId="3AD9373D" w14:textId="77777777" w:rsidR="00205F65" w:rsidRPr="00E77CEC" w:rsidRDefault="00A25FF9" w:rsidP="00FA32FF">
            <w:pPr>
              <w:pStyle w:val="ListParagraph"/>
              <w:numPr>
                <w:ilvl w:val="0"/>
                <w:numId w:val="60"/>
              </w:numPr>
              <w:jc w:val="both"/>
              <w:rPr>
                <w:rFonts w:cs="Arial"/>
                <w:sz w:val="20"/>
                <w:szCs w:val="20"/>
              </w:rPr>
            </w:pPr>
            <w:r w:rsidRPr="00E77CEC">
              <w:rPr>
                <w:rFonts w:cs="Arial"/>
                <w:sz w:val="20"/>
                <w:szCs w:val="20"/>
              </w:rPr>
              <w:t>E</w:t>
            </w:r>
            <w:r w:rsidR="00205F65" w:rsidRPr="00E77CEC">
              <w:rPr>
                <w:rFonts w:cs="Arial"/>
                <w:sz w:val="20"/>
                <w:szCs w:val="20"/>
              </w:rPr>
              <w:t xml:space="preserve">valuation of </w:t>
            </w:r>
            <w:r w:rsidR="0075755C" w:rsidRPr="00E77CEC">
              <w:rPr>
                <w:rFonts w:cs="Arial"/>
                <w:sz w:val="20"/>
                <w:szCs w:val="20"/>
              </w:rPr>
              <w:t>EAHB</w:t>
            </w:r>
            <w:r w:rsidR="00205F65" w:rsidRPr="00E77CEC">
              <w:rPr>
                <w:rFonts w:cs="Arial"/>
                <w:sz w:val="20"/>
                <w:szCs w:val="20"/>
              </w:rPr>
              <w:t xml:space="preserve"> hybrids </w:t>
            </w:r>
            <w:r w:rsidRPr="00E77CEC">
              <w:rPr>
                <w:rFonts w:cs="Arial"/>
                <w:sz w:val="20"/>
                <w:szCs w:val="20"/>
              </w:rPr>
              <w:t>begun</w:t>
            </w:r>
            <w:r w:rsidR="00205F65" w:rsidRPr="00E77CEC">
              <w:rPr>
                <w:rFonts w:cs="Arial"/>
                <w:sz w:val="20"/>
                <w:szCs w:val="20"/>
              </w:rPr>
              <w:t xml:space="preserve"> for resistance</w:t>
            </w:r>
            <w:r w:rsidRPr="00E77CEC">
              <w:rPr>
                <w:rFonts w:cs="Arial"/>
                <w:sz w:val="20"/>
                <w:szCs w:val="20"/>
              </w:rPr>
              <w:t xml:space="preserve"> screening</w:t>
            </w:r>
            <w:r w:rsidR="0075755C" w:rsidRPr="00E77CEC">
              <w:rPr>
                <w:rFonts w:cs="Arial"/>
                <w:sz w:val="20"/>
                <w:szCs w:val="20"/>
              </w:rPr>
              <w:t xml:space="preserve"> </w:t>
            </w:r>
            <w:r w:rsidR="0075755C" w:rsidRPr="00E77CEC">
              <w:rPr>
                <w:sz w:val="20"/>
                <w:szCs w:val="20"/>
              </w:rPr>
              <w:t>against Sigatoka leaf spot and banana weevil</w:t>
            </w:r>
            <w:r w:rsidR="00473924" w:rsidRPr="00E77CEC">
              <w:rPr>
                <w:rFonts w:cs="Arial"/>
                <w:sz w:val="20"/>
                <w:szCs w:val="20"/>
              </w:rPr>
              <w:t>.</w:t>
            </w:r>
          </w:p>
          <w:p w14:paraId="3A28FA80" w14:textId="77777777" w:rsidR="00205F65" w:rsidRPr="00E77CEC" w:rsidRDefault="00A25FF9" w:rsidP="00FA32FF">
            <w:pPr>
              <w:pStyle w:val="ListParagraph"/>
              <w:numPr>
                <w:ilvl w:val="0"/>
                <w:numId w:val="60"/>
              </w:numPr>
              <w:jc w:val="both"/>
              <w:rPr>
                <w:rFonts w:cs="Arial"/>
                <w:sz w:val="20"/>
                <w:szCs w:val="20"/>
              </w:rPr>
            </w:pPr>
            <w:r w:rsidRPr="00E77CEC">
              <w:rPr>
                <w:rFonts w:cs="Arial"/>
                <w:sz w:val="20"/>
                <w:szCs w:val="20"/>
              </w:rPr>
              <w:t>E</w:t>
            </w:r>
            <w:r w:rsidR="00205F65" w:rsidRPr="00E77CEC">
              <w:rPr>
                <w:rFonts w:cs="Arial"/>
                <w:sz w:val="20"/>
                <w:szCs w:val="20"/>
              </w:rPr>
              <w:t xml:space="preserve">valuation of Mchare </w:t>
            </w:r>
            <w:r w:rsidR="0075755C" w:rsidRPr="00E77CEC">
              <w:rPr>
                <w:sz w:val="20"/>
                <w:szCs w:val="20"/>
              </w:rPr>
              <w:t xml:space="preserve">hybrids </w:t>
            </w:r>
            <w:r w:rsidRPr="00E77CEC">
              <w:rPr>
                <w:rFonts w:cs="Arial"/>
                <w:sz w:val="20"/>
                <w:szCs w:val="20"/>
              </w:rPr>
              <w:t>begun</w:t>
            </w:r>
            <w:r w:rsidR="00205F65" w:rsidRPr="00E77CEC">
              <w:rPr>
                <w:rFonts w:cs="Arial"/>
                <w:sz w:val="20"/>
                <w:szCs w:val="20"/>
              </w:rPr>
              <w:t xml:space="preserve"> for resistance</w:t>
            </w:r>
            <w:r w:rsidRPr="00E77CEC">
              <w:rPr>
                <w:rFonts w:cs="Arial"/>
                <w:sz w:val="20"/>
                <w:szCs w:val="20"/>
              </w:rPr>
              <w:t xml:space="preserve"> screening</w:t>
            </w:r>
            <w:r w:rsidR="0075755C" w:rsidRPr="00E77CEC">
              <w:rPr>
                <w:rFonts w:cs="Arial"/>
                <w:sz w:val="20"/>
                <w:szCs w:val="20"/>
              </w:rPr>
              <w:t xml:space="preserve"> </w:t>
            </w:r>
            <w:r w:rsidR="0075755C" w:rsidRPr="00E77CEC">
              <w:rPr>
                <w:sz w:val="20"/>
                <w:szCs w:val="20"/>
              </w:rPr>
              <w:t>against Sigatoka leaf spot and banana weevil</w:t>
            </w:r>
            <w:r w:rsidR="00473924" w:rsidRPr="00E77CEC">
              <w:rPr>
                <w:rFonts w:cs="Arial"/>
                <w:sz w:val="20"/>
                <w:szCs w:val="20"/>
              </w:rPr>
              <w:t>.</w:t>
            </w:r>
          </w:p>
          <w:p w14:paraId="511EC416" w14:textId="2FD3F89B" w:rsidR="0075755C" w:rsidRPr="00E77CEC" w:rsidRDefault="0075755C" w:rsidP="00FA32FF">
            <w:pPr>
              <w:pStyle w:val="ListParagraph"/>
              <w:numPr>
                <w:ilvl w:val="0"/>
                <w:numId w:val="60"/>
              </w:numPr>
              <w:jc w:val="both"/>
              <w:rPr>
                <w:rFonts w:cs="Arial"/>
                <w:sz w:val="18"/>
                <w:szCs w:val="20"/>
              </w:rPr>
            </w:pPr>
            <w:r w:rsidRPr="00E77CEC">
              <w:rPr>
                <w:sz w:val="20"/>
              </w:rPr>
              <w:t xml:space="preserve">NARITA hybrids have been planted at </w:t>
            </w:r>
            <w:r w:rsidR="00C22329">
              <w:rPr>
                <w:sz w:val="20"/>
              </w:rPr>
              <w:t>five</w:t>
            </w:r>
            <w:r w:rsidR="00C22329" w:rsidRPr="00E77CEC">
              <w:rPr>
                <w:sz w:val="20"/>
              </w:rPr>
              <w:t xml:space="preserve"> </w:t>
            </w:r>
            <w:r w:rsidRPr="00E77CEC">
              <w:rPr>
                <w:sz w:val="20"/>
              </w:rPr>
              <w:t>screening sites.</w:t>
            </w:r>
          </w:p>
          <w:p w14:paraId="245553B0" w14:textId="77777777" w:rsidR="00A8154E" w:rsidRPr="00E77CEC" w:rsidRDefault="00A25FF9" w:rsidP="00FA32FF">
            <w:pPr>
              <w:pStyle w:val="ListParagraph"/>
              <w:numPr>
                <w:ilvl w:val="0"/>
                <w:numId w:val="60"/>
              </w:numPr>
              <w:jc w:val="both"/>
              <w:rPr>
                <w:rFonts w:cs="Arial"/>
                <w:sz w:val="20"/>
                <w:szCs w:val="20"/>
              </w:rPr>
            </w:pPr>
            <w:r w:rsidRPr="00E77CEC">
              <w:rPr>
                <w:rFonts w:cs="Arial"/>
                <w:sz w:val="20"/>
                <w:szCs w:val="20"/>
              </w:rPr>
              <w:t>E</w:t>
            </w:r>
            <w:r w:rsidR="00205F65" w:rsidRPr="00E77CEC">
              <w:rPr>
                <w:rFonts w:cs="Arial"/>
                <w:sz w:val="20"/>
                <w:szCs w:val="20"/>
              </w:rPr>
              <w:t xml:space="preserve">xperiments initiated for early screening </w:t>
            </w:r>
            <w:r w:rsidR="0075755C" w:rsidRPr="00E77CEC">
              <w:rPr>
                <w:sz w:val="20"/>
                <w:szCs w:val="20"/>
              </w:rPr>
              <w:t>for Fusarium wilt, Sigatoka</w:t>
            </w:r>
            <w:r w:rsidR="00CA6C91" w:rsidRPr="00E77CEC">
              <w:rPr>
                <w:sz w:val="20"/>
                <w:szCs w:val="20"/>
              </w:rPr>
              <w:t>,</w:t>
            </w:r>
            <w:r w:rsidR="0075755C" w:rsidRPr="00E77CEC">
              <w:rPr>
                <w:sz w:val="20"/>
                <w:szCs w:val="20"/>
              </w:rPr>
              <w:t xml:space="preserve"> and banana weevil resistance.</w:t>
            </w:r>
          </w:p>
          <w:p w14:paraId="78785CA7" w14:textId="4F79F67A" w:rsidR="00200836" w:rsidRPr="00E77CEC" w:rsidRDefault="00A25FF9" w:rsidP="00FA32FF">
            <w:pPr>
              <w:pStyle w:val="ListParagraph"/>
              <w:numPr>
                <w:ilvl w:val="0"/>
                <w:numId w:val="60"/>
              </w:numPr>
              <w:jc w:val="both"/>
              <w:rPr>
                <w:rFonts w:cs="Arial"/>
                <w:sz w:val="20"/>
                <w:szCs w:val="20"/>
              </w:rPr>
            </w:pPr>
            <w:r w:rsidRPr="00E77CEC">
              <w:rPr>
                <w:rFonts w:cs="Arial"/>
                <w:sz w:val="20"/>
                <w:szCs w:val="20"/>
              </w:rPr>
              <w:t>T</w:t>
            </w:r>
            <w:r w:rsidR="00205F65" w:rsidRPr="00E77CEC">
              <w:rPr>
                <w:rFonts w:cs="Arial"/>
                <w:sz w:val="20"/>
                <w:szCs w:val="20"/>
              </w:rPr>
              <w:t xml:space="preserve">raining </w:t>
            </w:r>
            <w:r w:rsidRPr="00E77CEC">
              <w:rPr>
                <w:rFonts w:cs="Arial"/>
                <w:sz w:val="20"/>
                <w:szCs w:val="20"/>
              </w:rPr>
              <w:t xml:space="preserve">of </w:t>
            </w:r>
            <w:r w:rsidR="00205F65" w:rsidRPr="00E77CEC">
              <w:rPr>
                <w:rFonts w:cs="Arial"/>
                <w:sz w:val="20"/>
                <w:szCs w:val="20"/>
              </w:rPr>
              <w:t xml:space="preserve">field technicians during a </w:t>
            </w:r>
            <w:r w:rsidR="002D56A3" w:rsidRPr="00E77CEC">
              <w:rPr>
                <w:rFonts w:cs="Arial"/>
                <w:sz w:val="20"/>
                <w:szCs w:val="20"/>
              </w:rPr>
              <w:t>t</w:t>
            </w:r>
            <w:r w:rsidRPr="00E77CEC">
              <w:rPr>
                <w:rFonts w:cs="Arial"/>
                <w:sz w:val="20"/>
                <w:szCs w:val="20"/>
              </w:rPr>
              <w:t xml:space="preserve">raining </w:t>
            </w:r>
            <w:r w:rsidR="002D56A3" w:rsidRPr="00E77CEC">
              <w:rPr>
                <w:rFonts w:cs="Arial"/>
                <w:sz w:val="20"/>
                <w:szCs w:val="20"/>
              </w:rPr>
              <w:t>w</w:t>
            </w:r>
            <w:r w:rsidR="00205F65" w:rsidRPr="00E77CEC">
              <w:rPr>
                <w:rFonts w:cs="Arial"/>
                <w:sz w:val="20"/>
                <w:szCs w:val="20"/>
              </w:rPr>
              <w:t>orkshop</w:t>
            </w:r>
            <w:r w:rsidRPr="00E77CEC">
              <w:rPr>
                <w:rFonts w:cs="Arial"/>
                <w:sz w:val="20"/>
                <w:szCs w:val="20"/>
              </w:rPr>
              <w:t xml:space="preserve"> (</w:t>
            </w:r>
            <w:r w:rsidR="000577B2" w:rsidRPr="00E77CEC">
              <w:rPr>
                <w:rFonts w:cs="Arial"/>
                <w:sz w:val="20"/>
                <w:szCs w:val="20"/>
              </w:rPr>
              <w:t>Anne</w:t>
            </w:r>
            <w:r w:rsidRPr="00E77CEC">
              <w:rPr>
                <w:rFonts w:cs="Arial"/>
                <w:sz w:val="20"/>
                <w:szCs w:val="20"/>
              </w:rPr>
              <w:t xml:space="preserve">x </w:t>
            </w:r>
            <w:r w:rsidR="000577B2" w:rsidRPr="00E77CEC">
              <w:rPr>
                <w:rFonts w:cs="Arial"/>
                <w:sz w:val="20"/>
                <w:szCs w:val="20"/>
              </w:rPr>
              <w:t xml:space="preserve">11), </w:t>
            </w:r>
            <w:r w:rsidR="00200836" w:rsidRPr="00E77CEC">
              <w:rPr>
                <w:rFonts w:cs="Arial"/>
                <w:sz w:val="20"/>
                <w:szCs w:val="20"/>
              </w:rPr>
              <w:t xml:space="preserve">using established techniques in resource materials </w:t>
            </w:r>
            <w:r w:rsidR="00847BA4" w:rsidRPr="00E77CEC">
              <w:rPr>
                <w:rFonts w:cs="Arial"/>
                <w:sz w:val="20"/>
                <w:szCs w:val="20"/>
              </w:rPr>
              <w:t xml:space="preserve">provided </w:t>
            </w:r>
            <w:r w:rsidR="00847BA4">
              <w:rPr>
                <w:rFonts w:cs="Arial"/>
                <w:sz w:val="20"/>
                <w:szCs w:val="20"/>
              </w:rPr>
              <w:t xml:space="preserve">to the workshop participants </w:t>
            </w:r>
            <w:r w:rsidR="00200836" w:rsidRPr="00E77CEC">
              <w:rPr>
                <w:rFonts w:cs="Arial"/>
                <w:sz w:val="20"/>
                <w:szCs w:val="20"/>
              </w:rPr>
              <w:t>(</w:t>
            </w:r>
            <w:r w:rsidR="00473924" w:rsidRPr="00E77CEC">
              <w:rPr>
                <w:rFonts w:cs="Arial"/>
                <w:sz w:val="20"/>
                <w:szCs w:val="20"/>
              </w:rPr>
              <w:t>Annex 2</w:t>
            </w:r>
            <w:r w:rsidR="00220086">
              <w:rPr>
                <w:rFonts w:cs="Arial"/>
                <w:sz w:val="20"/>
                <w:szCs w:val="20"/>
              </w:rPr>
              <w:t>1</w:t>
            </w:r>
            <w:r w:rsidR="00200836" w:rsidRPr="00E77CEC">
              <w:rPr>
                <w:rFonts w:cs="Arial"/>
                <w:sz w:val="20"/>
                <w:szCs w:val="20"/>
              </w:rPr>
              <w:t xml:space="preserve">) and </w:t>
            </w:r>
            <w:r w:rsidR="000577B2" w:rsidRPr="00E77CEC">
              <w:rPr>
                <w:rFonts w:cs="Arial"/>
                <w:sz w:val="20"/>
                <w:szCs w:val="20"/>
              </w:rPr>
              <w:t xml:space="preserve">including the </w:t>
            </w:r>
            <w:r w:rsidR="00200836" w:rsidRPr="00E77CEC">
              <w:rPr>
                <w:rFonts w:cs="Arial"/>
                <w:sz w:val="20"/>
                <w:szCs w:val="20"/>
              </w:rPr>
              <w:t>production</w:t>
            </w:r>
            <w:r w:rsidR="000577B2" w:rsidRPr="00E77CEC">
              <w:rPr>
                <w:rFonts w:cs="Arial"/>
                <w:sz w:val="20"/>
                <w:szCs w:val="20"/>
              </w:rPr>
              <w:t xml:space="preserve"> </w:t>
            </w:r>
            <w:r w:rsidR="00CA6C91" w:rsidRPr="00E77CEC">
              <w:rPr>
                <w:rFonts w:cs="Arial"/>
                <w:sz w:val="20"/>
                <w:szCs w:val="20"/>
              </w:rPr>
              <w:t xml:space="preserve">of </w:t>
            </w:r>
            <w:r w:rsidR="00200836" w:rsidRPr="00E77CEC">
              <w:rPr>
                <w:rFonts w:cs="Arial"/>
                <w:sz w:val="20"/>
                <w:szCs w:val="20"/>
              </w:rPr>
              <w:t>a dedicated</w:t>
            </w:r>
            <w:r w:rsidR="000577B2" w:rsidRPr="00E77CEC">
              <w:rPr>
                <w:rFonts w:cs="Arial"/>
                <w:sz w:val="20"/>
                <w:szCs w:val="20"/>
              </w:rPr>
              <w:t xml:space="preserve"> manual </w:t>
            </w:r>
            <w:r w:rsidR="00473924" w:rsidRPr="00E77CEC">
              <w:rPr>
                <w:rFonts w:cs="Arial"/>
                <w:sz w:val="20"/>
                <w:szCs w:val="20"/>
              </w:rPr>
              <w:t xml:space="preserve">for use by technicians and field workers </w:t>
            </w:r>
            <w:r w:rsidR="000577B2" w:rsidRPr="00E77CEC">
              <w:rPr>
                <w:rFonts w:cs="Arial"/>
                <w:sz w:val="20"/>
                <w:szCs w:val="20"/>
              </w:rPr>
              <w:t>(</w:t>
            </w:r>
            <w:r w:rsidR="00473924" w:rsidRPr="00E77CEC">
              <w:rPr>
                <w:rFonts w:cs="Arial"/>
                <w:sz w:val="20"/>
                <w:szCs w:val="20"/>
              </w:rPr>
              <w:t xml:space="preserve">Annex </w:t>
            </w:r>
            <w:r w:rsidR="000577B2" w:rsidRPr="00E77CEC">
              <w:rPr>
                <w:rFonts w:cs="Arial"/>
                <w:sz w:val="20"/>
                <w:szCs w:val="20"/>
              </w:rPr>
              <w:t>12)</w:t>
            </w:r>
            <w:r w:rsidR="00473924" w:rsidRPr="00E77CEC">
              <w:rPr>
                <w:rFonts w:cs="Arial"/>
                <w:sz w:val="20"/>
                <w:szCs w:val="20"/>
              </w:rPr>
              <w:t>.</w:t>
            </w:r>
            <w:r w:rsidR="00C22329">
              <w:rPr>
                <w:rFonts w:cs="Arial"/>
                <w:sz w:val="20"/>
                <w:szCs w:val="20"/>
              </w:rPr>
              <w:t xml:space="preserve"> </w:t>
            </w:r>
            <w:r w:rsidR="00200836" w:rsidRPr="00E77CEC">
              <w:rPr>
                <w:rFonts w:cs="Arial"/>
                <w:sz w:val="20"/>
                <w:szCs w:val="20"/>
              </w:rPr>
              <w:t xml:space="preserve">Jointly organize </w:t>
            </w:r>
            <w:r w:rsidR="00473924" w:rsidRPr="00E77CEC">
              <w:rPr>
                <w:rFonts w:cs="Arial"/>
                <w:sz w:val="20"/>
                <w:szCs w:val="20"/>
              </w:rPr>
              <w:t>a FAO</w:t>
            </w:r>
            <w:r w:rsidR="00CA6C91" w:rsidRPr="00E77CEC">
              <w:rPr>
                <w:rFonts w:cs="Arial"/>
                <w:sz w:val="20"/>
                <w:szCs w:val="20"/>
              </w:rPr>
              <w:t>-</w:t>
            </w:r>
            <w:r w:rsidR="00473924" w:rsidRPr="00E77CEC">
              <w:rPr>
                <w:rFonts w:cs="Arial"/>
                <w:sz w:val="20"/>
                <w:szCs w:val="20"/>
              </w:rPr>
              <w:t xml:space="preserve">supported </w:t>
            </w:r>
            <w:r w:rsidR="00CA6C91" w:rsidRPr="00E77CEC">
              <w:rPr>
                <w:rFonts w:cs="Arial"/>
                <w:sz w:val="20"/>
                <w:szCs w:val="20"/>
              </w:rPr>
              <w:t>r</w:t>
            </w:r>
            <w:r w:rsidR="00473924" w:rsidRPr="00E77CEC">
              <w:rPr>
                <w:rFonts w:cs="Arial"/>
                <w:sz w:val="20"/>
                <w:szCs w:val="20"/>
              </w:rPr>
              <w:t xml:space="preserve">egional </w:t>
            </w:r>
            <w:r w:rsidR="00CA6C91" w:rsidRPr="00E77CEC">
              <w:rPr>
                <w:rFonts w:cs="Arial"/>
                <w:sz w:val="20"/>
                <w:szCs w:val="20"/>
              </w:rPr>
              <w:t>w</w:t>
            </w:r>
            <w:r w:rsidR="00473924" w:rsidRPr="00E77CEC">
              <w:rPr>
                <w:rFonts w:cs="Arial"/>
                <w:sz w:val="20"/>
                <w:szCs w:val="20"/>
              </w:rPr>
              <w:t>orkshop on Foc and other phytosanitary issues (Annex 2</w:t>
            </w:r>
            <w:r w:rsidR="00220086">
              <w:rPr>
                <w:rFonts w:cs="Arial"/>
                <w:sz w:val="20"/>
                <w:szCs w:val="20"/>
              </w:rPr>
              <w:t>2</w:t>
            </w:r>
            <w:r w:rsidR="00473924" w:rsidRPr="00E77CEC">
              <w:rPr>
                <w:rFonts w:cs="Arial"/>
                <w:sz w:val="20"/>
                <w:szCs w:val="20"/>
              </w:rPr>
              <w:t>).</w:t>
            </w:r>
          </w:p>
          <w:p w14:paraId="3223B436" w14:textId="1218DC30" w:rsidR="00205F65" w:rsidRPr="00F40660" w:rsidRDefault="00473924" w:rsidP="00FA32FF">
            <w:pPr>
              <w:pStyle w:val="ListParagraph"/>
              <w:numPr>
                <w:ilvl w:val="0"/>
                <w:numId w:val="60"/>
              </w:numPr>
              <w:jc w:val="both"/>
              <w:rPr>
                <w:rFonts w:cs="Arial"/>
                <w:sz w:val="20"/>
                <w:szCs w:val="20"/>
              </w:rPr>
            </w:pPr>
            <w:r w:rsidRPr="00E77CEC">
              <w:rPr>
                <w:rFonts w:cs="Arial"/>
                <w:sz w:val="20"/>
                <w:szCs w:val="20"/>
              </w:rPr>
              <w:t xml:space="preserve">Conduct training on </w:t>
            </w:r>
            <w:r w:rsidR="003320DC" w:rsidRPr="00E77CEC">
              <w:rPr>
                <w:rFonts w:cs="Arial"/>
                <w:i/>
                <w:sz w:val="20"/>
                <w:szCs w:val="20"/>
              </w:rPr>
              <w:t>Mycosphaerella</w:t>
            </w:r>
            <w:r w:rsidR="003320DC" w:rsidRPr="00E77CEC">
              <w:rPr>
                <w:rFonts w:cs="Arial"/>
                <w:sz w:val="20"/>
                <w:szCs w:val="20"/>
              </w:rPr>
              <w:t xml:space="preserve"> species isolation and identification, further to difficulties encountered with populations f</w:t>
            </w:r>
            <w:r w:rsidR="00C22329">
              <w:rPr>
                <w:rFonts w:cs="Arial"/>
                <w:sz w:val="20"/>
                <w:szCs w:val="20"/>
              </w:rPr>
              <w:t>r</w:t>
            </w:r>
            <w:r w:rsidR="003320DC" w:rsidRPr="00E77CEC">
              <w:rPr>
                <w:rFonts w:cs="Arial"/>
                <w:sz w:val="20"/>
                <w:szCs w:val="20"/>
              </w:rPr>
              <w:t>om Tanzania (Annex 2</w:t>
            </w:r>
            <w:r w:rsidR="00220086">
              <w:rPr>
                <w:rFonts w:cs="Arial"/>
                <w:sz w:val="20"/>
                <w:szCs w:val="20"/>
              </w:rPr>
              <w:t>3</w:t>
            </w:r>
            <w:r w:rsidR="003320DC" w:rsidRPr="00E77CEC">
              <w:rPr>
                <w:rFonts w:cs="Arial"/>
                <w:sz w:val="20"/>
                <w:szCs w:val="20"/>
              </w:rPr>
              <w:t>).</w:t>
            </w:r>
          </w:p>
          <w:p w14:paraId="1EC53C35" w14:textId="77777777" w:rsidR="00E41C63" w:rsidRPr="00E41C63" w:rsidRDefault="00E41C63" w:rsidP="00FA32FF">
            <w:pPr>
              <w:pStyle w:val="ListParagraph"/>
              <w:ind w:left="1800"/>
              <w:jc w:val="both"/>
              <w:rPr>
                <w:rFonts w:cs="Arial"/>
                <w:sz w:val="20"/>
                <w:szCs w:val="20"/>
              </w:rPr>
            </w:pPr>
          </w:p>
          <w:p w14:paraId="0FA386C3" w14:textId="77777777" w:rsidR="00034BF5" w:rsidRPr="00E954CD" w:rsidRDefault="00034BF5" w:rsidP="00FA32FF">
            <w:pPr>
              <w:pStyle w:val="ListParagraph"/>
              <w:ind w:left="1080"/>
              <w:jc w:val="both"/>
              <w:rPr>
                <w:rFonts w:cs="Arial"/>
                <w:b/>
                <w:sz w:val="20"/>
                <w:szCs w:val="20"/>
              </w:rPr>
            </w:pPr>
            <w:r w:rsidRPr="00E954CD">
              <w:rPr>
                <w:rFonts w:cs="Arial"/>
                <w:b/>
                <w:sz w:val="20"/>
                <w:szCs w:val="20"/>
              </w:rPr>
              <w:t>primary outcomes 3: WP on</w:t>
            </w:r>
            <w:r w:rsidR="00074914" w:rsidRPr="00E954CD">
              <w:rPr>
                <w:rFonts w:cs="Arial"/>
                <w:b/>
                <w:sz w:val="20"/>
                <w:szCs w:val="20"/>
              </w:rPr>
              <w:t xml:space="preserve"> Leveraging</w:t>
            </w:r>
            <w:r w:rsidRPr="00E954CD">
              <w:rPr>
                <w:rFonts w:cs="Arial"/>
                <w:b/>
                <w:sz w:val="20"/>
                <w:szCs w:val="20"/>
              </w:rPr>
              <w:t xml:space="preserve"> Genetics</w:t>
            </w:r>
          </w:p>
          <w:p w14:paraId="0F75A196" w14:textId="77777777" w:rsidR="00A8154E" w:rsidRDefault="00041096" w:rsidP="00FA32FF">
            <w:pPr>
              <w:pStyle w:val="ListParagraph"/>
              <w:numPr>
                <w:ilvl w:val="0"/>
                <w:numId w:val="55"/>
              </w:numPr>
              <w:ind w:left="714" w:hanging="357"/>
              <w:jc w:val="both"/>
              <w:rPr>
                <w:rFonts w:cs="Arial"/>
                <w:sz w:val="20"/>
                <w:szCs w:val="20"/>
              </w:rPr>
            </w:pPr>
            <w:r>
              <w:rPr>
                <w:rFonts w:cs="Arial"/>
                <w:sz w:val="20"/>
                <w:szCs w:val="20"/>
              </w:rPr>
              <w:t>10</w:t>
            </w:r>
            <w:r w:rsidR="000D7518" w:rsidRPr="009B3BF7">
              <w:rPr>
                <w:rFonts w:cs="Arial"/>
                <w:sz w:val="20"/>
                <w:szCs w:val="20"/>
              </w:rPr>
              <w:t xml:space="preserve"> diploid </w:t>
            </w:r>
            <w:r>
              <w:rPr>
                <w:rFonts w:cs="Arial"/>
                <w:sz w:val="20"/>
                <w:szCs w:val="20"/>
              </w:rPr>
              <w:t xml:space="preserve">mapping </w:t>
            </w:r>
            <w:r w:rsidR="000D7518" w:rsidRPr="009B3BF7">
              <w:rPr>
                <w:rFonts w:cs="Arial"/>
                <w:sz w:val="20"/>
                <w:szCs w:val="20"/>
              </w:rPr>
              <w:t xml:space="preserve">populations </w:t>
            </w:r>
            <w:r w:rsidR="00E3378D">
              <w:rPr>
                <w:rFonts w:cs="Arial"/>
                <w:sz w:val="20"/>
                <w:szCs w:val="20"/>
              </w:rPr>
              <w:t>at IITA/NARO, with 2 mapping population</w:t>
            </w:r>
            <w:r w:rsidR="00E41C63">
              <w:rPr>
                <w:rFonts w:cs="Arial"/>
                <w:sz w:val="20"/>
                <w:szCs w:val="20"/>
              </w:rPr>
              <w:t>s</w:t>
            </w:r>
            <w:r w:rsidR="00E3378D">
              <w:rPr>
                <w:rFonts w:cs="Arial"/>
                <w:sz w:val="20"/>
                <w:szCs w:val="20"/>
              </w:rPr>
              <w:t xml:space="preserve"> under development in Malaysia and Australia</w:t>
            </w:r>
            <w:r w:rsidR="00E41C63">
              <w:rPr>
                <w:rFonts w:cs="Arial"/>
                <w:sz w:val="20"/>
                <w:szCs w:val="20"/>
              </w:rPr>
              <w:t>.</w:t>
            </w:r>
          </w:p>
          <w:p w14:paraId="2EC4BA8E" w14:textId="77777777" w:rsidR="00E3378D" w:rsidRDefault="00E41C63" w:rsidP="00FA32FF">
            <w:pPr>
              <w:pStyle w:val="ListParagraph"/>
              <w:numPr>
                <w:ilvl w:val="0"/>
                <w:numId w:val="55"/>
              </w:numPr>
              <w:ind w:left="714" w:hanging="357"/>
              <w:jc w:val="both"/>
              <w:rPr>
                <w:rFonts w:cs="Arial"/>
                <w:sz w:val="20"/>
                <w:szCs w:val="20"/>
              </w:rPr>
            </w:pPr>
            <w:r>
              <w:rPr>
                <w:rFonts w:cs="Arial"/>
                <w:sz w:val="20"/>
                <w:szCs w:val="20"/>
              </w:rPr>
              <w:t>A portion</w:t>
            </w:r>
            <w:r w:rsidR="00E3378D">
              <w:rPr>
                <w:rFonts w:cs="Arial"/>
                <w:sz w:val="20"/>
                <w:szCs w:val="20"/>
              </w:rPr>
              <w:t xml:space="preserve"> of the Australian mapping population</w:t>
            </w:r>
            <w:r>
              <w:rPr>
                <w:rFonts w:cs="Arial"/>
                <w:sz w:val="20"/>
                <w:szCs w:val="20"/>
              </w:rPr>
              <w:t>,</w:t>
            </w:r>
            <w:r w:rsidR="00E3378D">
              <w:rPr>
                <w:rFonts w:cs="Arial"/>
                <w:sz w:val="20"/>
                <w:szCs w:val="20"/>
              </w:rPr>
              <w:t xml:space="preserve"> developed for Fusarium genetics, has arrived at IITA T</w:t>
            </w:r>
            <w:r w:rsidR="00200836">
              <w:rPr>
                <w:rFonts w:cs="Arial"/>
                <w:sz w:val="20"/>
                <w:szCs w:val="20"/>
              </w:rPr>
              <w:t>an</w:t>
            </w:r>
            <w:r w:rsidR="00E3378D">
              <w:rPr>
                <w:rFonts w:cs="Arial"/>
                <w:sz w:val="20"/>
                <w:szCs w:val="20"/>
              </w:rPr>
              <w:t>z</w:t>
            </w:r>
            <w:r w:rsidR="00200836">
              <w:rPr>
                <w:rFonts w:cs="Arial"/>
                <w:sz w:val="20"/>
                <w:szCs w:val="20"/>
              </w:rPr>
              <w:t>ania</w:t>
            </w:r>
            <w:r w:rsidR="005139EA">
              <w:rPr>
                <w:rFonts w:cs="Arial"/>
                <w:sz w:val="20"/>
                <w:szCs w:val="20"/>
              </w:rPr>
              <w:t xml:space="preserve"> (</w:t>
            </w:r>
            <w:r w:rsidR="005139EA" w:rsidRPr="005139EA">
              <w:rPr>
                <w:rFonts w:cs="Arial"/>
                <w:sz w:val="20"/>
                <w:szCs w:val="20"/>
              </w:rPr>
              <w:t>75 genotypes,</w:t>
            </w:r>
            <w:r w:rsidR="00E954CD">
              <w:rPr>
                <w:rFonts w:cs="Arial"/>
                <w:sz w:val="20"/>
                <w:szCs w:val="20"/>
              </w:rPr>
              <w:t xml:space="preserve"> </w:t>
            </w:r>
            <w:r w:rsidR="005139EA" w:rsidRPr="005139EA">
              <w:rPr>
                <w:rFonts w:cs="Arial"/>
                <w:sz w:val="20"/>
                <w:szCs w:val="20"/>
              </w:rPr>
              <w:t>3 plants per genotype</w:t>
            </w:r>
            <w:r w:rsidR="005139EA">
              <w:rPr>
                <w:rFonts w:cs="Arial"/>
                <w:sz w:val="20"/>
                <w:szCs w:val="20"/>
              </w:rPr>
              <w:t>)</w:t>
            </w:r>
            <w:r w:rsidR="00E3378D">
              <w:rPr>
                <w:rFonts w:cs="Arial"/>
                <w:sz w:val="20"/>
                <w:szCs w:val="20"/>
              </w:rPr>
              <w:t>.</w:t>
            </w:r>
            <w:r w:rsidR="00AA6488">
              <w:rPr>
                <w:rFonts w:cs="Arial"/>
                <w:sz w:val="20"/>
                <w:szCs w:val="20"/>
              </w:rPr>
              <w:t xml:space="preserve"> </w:t>
            </w:r>
            <w:r w:rsidR="001117DA">
              <w:rPr>
                <w:rFonts w:cs="Arial"/>
                <w:sz w:val="20"/>
                <w:szCs w:val="20"/>
              </w:rPr>
              <w:t>More</w:t>
            </w:r>
            <w:r w:rsidR="00AA6488">
              <w:rPr>
                <w:rFonts w:cs="Arial"/>
                <w:sz w:val="20"/>
                <w:szCs w:val="20"/>
              </w:rPr>
              <w:t xml:space="preserve"> plants </w:t>
            </w:r>
            <w:r w:rsidR="001117DA">
              <w:rPr>
                <w:rFonts w:cs="Arial"/>
                <w:sz w:val="20"/>
                <w:szCs w:val="20"/>
              </w:rPr>
              <w:t xml:space="preserve">are </w:t>
            </w:r>
            <w:r w:rsidR="00AA6488">
              <w:rPr>
                <w:rFonts w:cs="Arial"/>
                <w:sz w:val="20"/>
                <w:szCs w:val="20"/>
              </w:rPr>
              <w:t>prepar</w:t>
            </w:r>
            <w:r>
              <w:rPr>
                <w:rFonts w:cs="Arial"/>
                <w:sz w:val="20"/>
                <w:szCs w:val="20"/>
              </w:rPr>
              <w:t>ed</w:t>
            </w:r>
            <w:r w:rsidR="00AA6488">
              <w:rPr>
                <w:rFonts w:cs="Arial"/>
                <w:sz w:val="20"/>
                <w:szCs w:val="20"/>
              </w:rPr>
              <w:t xml:space="preserve"> in Australia to complete the mapping population in 2017</w:t>
            </w:r>
            <w:r w:rsidR="001117DA">
              <w:rPr>
                <w:rFonts w:cs="Arial"/>
                <w:sz w:val="20"/>
                <w:szCs w:val="20"/>
              </w:rPr>
              <w:t xml:space="preserve"> in </w:t>
            </w:r>
            <w:r w:rsidR="00200836">
              <w:rPr>
                <w:rFonts w:cs="Arial"/>
                <w:sz w:val="20"/>
                <w:szCs w:val="20"/>
              </w:rPr>
              <w:t xml:space="preserve">Tanzania </w:t>
            </w:r>
            <w:r w:rsidR="00AA6488">
              <w:rPr>
                <w:rFonts w:cs="Arial"/>
                <w:sz w:val="20"/>
                <w:szCs w:val="20"/>
              </w:rPr>
              <w:t>with 200 genotypes.</w:t>
            </w:r>
          </w:p>
          <w:p w14:paraId="4C35A2DE" w14:textId="36ED7F93" w:rsidR="001365AE" w:rsidRDefault="001365AE" w:rsidP="00FA32FF">
            <w:pPr>
              <w:pStyle w:val="ListParagraph"/>
              <w:numPr>
                <w:ilvl w:val="0"/>
                <w:numId w:val="55"/>
              </w:numPr>
              <w:ind w:left="714" w:hanging="357"/>
              <w:jc w:val="both"/>
              <w:rPr>
                <w:rFonts w:cs="Arial"/>
                <w:sz w:val="20"/>
                <w:szCs w:val="20"/>
              </w:rPr>
            </w:pPr>
            <w:r>
              <w:rPr>
                <w:rFonts w:cs="Arial"/>
                <w:sz w:val="20"/>
                <w:szCs w:val="20"/>
              </w:rPr>
              <w:t>Univ</w:t>
            </w:r>
            <w:r w:rsidR="00E41C63">
              <w:rPr>
                <w:rFonts w:cs="Arial"/>
                <w:sz w:val="20"/>
                <w:szCs w:val="20"/>
              </w:rPr>
              <w:t>.</w:t>
            </w:r>
            <w:r>
              <w:rPr>
                <w:rFonts w:cs="Arial"/>
                <w:sz w:val="20"/>
                <w:szCs w:val="20"/>
              </w:rPr>
              <w:t xml:space="preserve"> of Queensland</w:t>
            </w:r>
            <w:r w:rsidR="008D0E2B">
              <w:rPr>
                <w:rFonts w:cs="Arial"/>
                <w:sz w:val="20"/>
                <w:szCs w:val="20"/>
              </w:rPr>
              <w:t xml:space="preserve"> (UQ)</w:t>
            </w:r>
            <w:r>
              <w:rPr>
                <w:rFonts w:cs="Arial"/>
                <w:sz w:val="20"/>
                <w:szCs w:val="20"/>
              </w:rPr>
              <w:t xml:space="preserve"> showed that genotype 852 (ssp. </w:t>
            </w:r>
            <w:r w:rsidRPr="00E954CD">
              <w:rPr>
                <w:rFonts w:cs="Arial"/>
                <w:i/>
                <w:sz w:val="20"/>
                <w:szCs w:val="20"/>
              </w:rPr>
              <w:t>malaccensis</w:t>
            </w:r>
            <w:r>
              <w:rPr>
                <w:rFonts w:cs="Arial"/>
                <w:sz w:val="20"/>
                <w:szCs w:val="20"/>
              </w:rPr>
              <w:t xml:space="preserve">) is </w:t>
            </w:r>
            <w:r w:rsidRPr="001365AE">
              <w:rPr>
                <w:rFonts w:cs="Arial"/>
                <w:sz w:val="20"/>
                <w:szCs w:val="20"/>
              </w:rPr>
              <w:t>heterozygous for a QTL associated with resistance to TR4 and SR4.</w:t>
            </w:r>
            <w:r w:rsidR="008D0E2B">
              <w:rPr>
                <w:rFonts w:cs="Arial"/>
                <w:sz w:val="20"/>
                <w:szCs w:val="20"/>
              </w:rPr>
              <w:t xml:space="preserve"> </w:t>
            </w:r>
            <w:r w:rsidR="008D0E2B" w:rsidRPr="008D0E2B">
              <w:rPr>
                <w:rFonts w:cs="Arial"/>
                <w:sz w:val="20"/>
                <w:szCs w:val="20"/>
              </w:rPr>
              <w:t xml:space="preserve">Phenotyping </w:t>
            </w:r>
            <w:r w:rsidR="00E41C63">
              <w:rPr>
                <w:rFonts w:cs="Arial"/>
                <w:sz w:val="20"/>
                <w:szCs w:val="20"/>
              </w:rPr>
              <w:t>continues</w:t>
            </w:r>
            <w:r w:rsidR="008D0E2B" w:rsidRPr="008D0E2B">
              <w:rPr>
                <w:rFonts w:cs="Arial"/>
                <w:sz w:val="20"/>
                <w:szCs w:val="20"/>
              </w:rPr>
              <w:t xml:space="preserve"> for SR4 at UQ for 29 H, 11 A (R)</w:t>
            </w:r>
            <w:r w:rsidR="00CA6C91">
              <w:rPr>
                <w:rFonts w:cs="Arial"/>
                <w:sz w:val="20"/>
                <w:szCs w:val="20"/>
              </w:rPr>
              <w:t>,</w:t>
            </w:r>
            <w:r w:rsidR="008D0E2B" w:rsidRPr="008D0E2B">
              <w:rPr>
                <w:rFonts w:cs="Arial"/>
                <w:sz w:val="20"/>
                <w:szCs w:val="20"/>
              </w:rPr>
              <w:t xml:space="preserve"> and 4 B (S). Marker assay </w:t>
            </w:r>
            <w:r w:rsidR="00E41C63">
              <w:rPr>
                <w:rFonts w:cs="Arial"/>
                <w:sz w:val="20"/>
                <w:szCs w:val="20"/>
              </w:rPr>
              <w:t xml:space="preserve">is </w:t>
            </w:r>
            <w:r w:rsidR="008D0E2B" w:rsidRPr="008D0E2B">
              <w:rPr>
                <w:rFonts w:cs="Arial"/>
                <w:sz w:val="20"/>
                <w:szCs w:val="20"/>
              </w:rPr>
              <w:t>complete for the</w:t>
            </w:r>
            <w:r w:rsidR="00CA6C91">
              <w:rPr>
                <w:rFonts w:cs="Arial"/>
                <w:sz w:val="20"/>
                <w:szCs w:val="20"/>
              </w:rPr>
              <w:t>se</w:t>
            </w:r>
            <w:r w:rsidR="008D0E2B" w:rsidRPr="008D0E2B">
              <w:rPr>
                <w:rFonts w:cs="Arial"/>
                <w:sz w:val="20"/>
                <w:szCs w:val="20"/>
              </w:rPr>
              <w:t xml:space="preserve"> genotypes</w:t>
            </w:r>
            <w:r w:rsidR="008D0E2B">
              <w:rPr>
                <w:rFonts w:cs="Arial"/>
                <w:sz w:val="20"/>
                <w:szCs w:val="20"/>
              </w:rPr>
              <w:t xml:space="preserve">. </w:t>
            </w:r>
            <w:r w:rsidR="008D0E2B" w:rsidRPr="008D0E2B">
              <w:rPr>
                <w:rFonts w:cs="Arial"/>
                <w:sz w:val="20"/>
                <w:szCs w:val="20"/>
              </w:rPr>
              <w:t xml:space="preserve">Progeny of </w:t>
            </w:r>
            <w:r w:rsidR="00200836">
              <w:rPr>
                <w:rFonts w:cs="Arial"/>
                <w:sz w:val="20"/>
                <w:szCs w:val="20"/>
              </w:rPr>
              <w:t xml:space="preserve">the </w:t>
            </w:r>
            <w:r w:rsidR="008D0E2B" w:rsidRPr="008D0E2B">
              <w:rPr>
                <w:rFonts w:cs="Arial"/>
                <w:sz w:val="20"/>
                <w:szCs w:val="20"/>
              </w:rPr>
              <w:t xml:space="preserve">segregating population (self-cross of resistant parent) </w:t>
            </w:r>
            <w:r w:rsidR="008D0E2B">
              <w:rPr>
                <w:rFonts w:cs="Arial"/>
                <w:sz w:val="20"/>
                <w:szCs w:val="20"/>
              </w:rPr>
              <w:t xml:space="preserve">showed </w:t>
            </w:r>
            <w:r w:rsidR="008D0E2B" w:rsidRPr="008D0E2B">
              <w:rPr>
                <w:rFonts w:cs="Arial"/>
                <w:sz w:val="20"/>
                <w:szCs w:val="20"/>
              </w:rPr>
              <w:t xml:space="preserve">reduced </w:t>
            </w:r>
            <w:r w:rsidR="00CE4DFC">
              <w:rPr>
                <w:rFonts w:cs="Arial"/>
                <w:sz w:val="20"/>
                <w:szCs w:val="20"/>
              </w:rPr>
              <w:t xml:space="preserve">disease </w:t>
            </w:r>
            <w:r w:rsidR="008D0E2B" w:rsidRPr="008D0E2B">
              <w:rPr>
                <w:rFonts w:cs="Arial"/>
                <w:sz w:val="20"/>
                <w:szCs w:val="20"/>
              </w:rPr>
              <w:t xml:space="preserve">severity, indicating </w:t>
            </w:r>
            <w:r w:rsidR="008D0E2B">
              <w:rPr>
                <w:rFonts w:cs="Arial"/>
                <w:sz w:val="20"/>
                <w:szCs w:val="20"/>
              </w:rPr>
              <w:t xml:space="preserve">that </w:t>
            </w:r>
            <w:r w:rsidR="008D0E2B" w:rsidRPr="008D0E2B">
              <w:rPr>
                <w:rFonts w:cs="Arial"/>
                <w:sz w:val="20"/>
                <w:szCs w:val="20"/>
              </w:rPr>
              <w:t xml:space="preserve">other susceptibility genes </w:t>
            </w:r>
            <w:r w:rsidR="008D0E2B">
              <w:rPr>
                <w:rFonts w:cs="Arial"/>
                <w:sz w:val="20"/>
                <w:szCs w:val="20"/>
              </w:rPr>
              <w:t xml:space="preserve">are possibly </w:t>
            </w:r>
            <w:r w:rsidR="008D0E2B" w:rsidRPr="008D0E2B">
              <w:rPr>
                <w:rFonts w:cs="Arial"/>
                <w:sz w:val="20"/>
                <w:szCs w:val="20"/>
              </w:rPr>
              <w:t xml:space="preserve">present in the susceptible parents but not in </w:t>
            </w:r>
            <w:r w:rsidR="008D0E2B">
              <w:rPr>
                <w:rFonts w:cs="Arial"/>
                <w:sz w:val="20"/>
                <w:szCs w:val="20"/>
              </w:rPr>
              <w:t>the</w:t>
            </w:r>
            <w:r w:rsidR="008D0E2B" w:rsidRPr="008D0E2B">
              <w:rPr>
                <w:rFonts w:cs="Arial"/>
                <w:sz w:val="20"/>
                <w:szCs w:val="20"/>
              </w:rPr>
              <w:t xml:space="preserve"> resistant parents</w:t>
            </w:r>
            <w:r w:rsidR="00E41C63">
              <w:rPr>
                <w:rFonts w:cs="Arial"/>
                <w:sz w:val="20"/>
                <w:szCs w:val="20"/>
              </w:rPr>
              <w:t>.</w:t>
            </w:r>
          </w:p>
          <w:p w14:paraId="40B5EADA" w14:textId="50440C09" w:rsidR="006A7B4E" w:rsidRDefault="006A7B4E" w:rsidP="00FA32FF">
            <w:pPr>
              <w:pStyle w:val="ListParagraph"/>
              <w:numPr>
                <w:ilvl w:val="0"/>
                <w:numId w:val="55"/>
              </w:numPr>
              <w:ind w:left="714" w:hanging="357"/>
              <w:jc w:val="both"/>
              <w:rPr>
                <w:rFonts w:cs="Arial"/>
                <w:sz w:val="20"/>
                <w:szCs w:val="20"/>
              </w:rPr>
            </w:pPr>
            <w:r w:rsidRPr="006A7B4E">
              <w:rPr>
                <w:rFonts w:cs="Arial"/>
                <w:sz w:val="20"/>
                <w:szCs w:val="20"/>
              </w:rPr>
              <w:t>33 candidate genes analy</w:t>
            </w:r>
            <w:r w:rsidR="00CA6C91">
              <w:rPr>
                <w:rFonts w:cs="Arial"/>
                <w:sz w:val="20"/>
                <w:szCs w:val="20"/>
              </w:rPr>
              <w:t>z</w:t>
            </w:r>
            <w:r w:rsidRPr="006A7B4E">
              <w:rPr>
                <w:rFonts w:cs="Arial"/>
                <w:sz w:val="20"/>
                <w:szCs w:val="20"/>
              </w:rPr>
              <w:t>ed</w:t>
            </w:r>
            <w:r>
              <w:rPr>
                <w:rFonts w:cs="Arial"/>
                <w:sz w:val="20"/>
                <w:szCs w:val="20"/>
              </w:rPr>
              <w:t xml:space="preserve"> by UQ for gene expression showed </w:t>
            </w:r>
            <w:r w:rsidRPr="006A7B4E">
              <w:rPr>
                <w:rFonts w:cs="Arial"/>
                <w:sz w:val="20"/>
                <w:szCs w:val="20"/>
              </w:rPr>
              <w:t xml:space="preserve">SNP variations between the resistant and susceptible parents. Analysis of gene expression in 22/33 genes in root </w:t>
            </w:r>
            <w:r>
              <w:rPr>
                <w:rFonts w:cs="Arial"/>
                <w:sz w:val="20"/>
                <w:szCs w:val="20"/>
              </w:rPr>
              <w:t>tissues challenged with FOC SR4 showed that a</w:t>
            </w:r>
            <w:r w:rsidRPr="006A7B4E">
              <w:rPr>
                <w:rFonts w:cs="Arial"/>
                <w:sz w:val="20"/>
                <w:szCs w:val="20"/>
              </w:rPr>
              <w:t xml:space="preserve"> WRKY transcription factor appears to be highly expressed in the roots relative to that in the leaves</w:t>
            </w:r>
            <w:r>
              <w:rPr>
                <w:rFonts w:cs="Arial"/>
                <w:sz w:val="20"/>
                <w:szCs w:val="20"/>
              </w:rPr>
              <w:t>.</w:t>
            </w:r>
          </w:p>
          <w:p w14:paraId="1DFF7C9F" w14:textId="1A0739B7" w:rsidR="00E3378D" w:rsidRPr="00E77CEC" w:rsidRDefault="00E3378D" w:rsidP="00FA32FF">
            <w:pPr>
              <w:pStyle w:val="ListParagraph"/>
              <w:numPr>
                <w:ilvl w:val="0"/>
                <w:numId w:val="55"/>
              </w:numPr>
              <w:ind w:left="714" w:hanging="357"/>
              <w:jc w:val="both"/>
              <w:rPr>
                <w:rFonts w:cs="Arial"/>
                <w:sz w:val="20"/>
                <w:szCs w:val="20"/>
              </w:rPr>
            </w:pPr>
            <w:r>
              <w:rPr>
                <w:rFonts w:cs="Arial"/>
                <w:sz w:val="20"/>
                <w:szCs w:val="20"/>
              </w:rPr>
              <w:t xml:space="preserve">10 mapping populations at IITA/NARO under development, some </w:t>
            </w:r>
            <w:r w:rsidR="00CE4DFC">
              <w:rPr>
                <w:rFonts w:cs="Arial"/>
                <w:sz w:val="20"/>
                <w:szCs w:val="20"/>
              </w:rPr>
              <w:t>of which are</w:t>
            </w:r>
            <w:r>
              <w:rPr>
                <w:rFonts w:cs="Arial"/>
                <w:sz w:val="20"/>
                <w:szCs w:val="20"/>
              </w:rPr>
              <w:t xml:space="preserve"> complete, others </w:t>
            </w:r>
            <w:r w:rsidR="00B06F01">
              <w:rPr>
                <w:rFonts w:cs="Arial"/>
                <w:sz w:val="20"/>
                <w:szCs w:val="20"/>
              </w:rPr>
              <w:t>consisting of</w:t>
            </w:r>
            <w:r>
              <w:rPr>
                <w:rFonts w:cs="Arial"/>
                <w:sz w:val="20"/>
                <w:szCs w:val="20"/>
              </w:rPr>
              <w:t xml:space="preserve"> seeds </w:t>
            </w:r>
            <w:r w:rsidR="00B06F01">
              <w:rPr>
                <w:rFonts w:cs="Arial"/>
                <w:sz w:val="20"/>
                <w:szCs w:val="20"/>
              </w:rPr>
              <w:t>for</w:t>
            </w:r>
            <w:r>
              <w:rPr>
                <w:rFonts w:cs="Arial"/>
                <w:sz w:val="20"/>
                <w:szCs w:val="20"/>
              </w:rPr>
              <w:t xml:space="preserve"> embryo</w:t>
            </w:r>
            <w:r w:rsidR="00B06F01">
              <w:rPr>
                <w:rFonts w:cs="Arial"/>
                <w:sz w:val="20"/>
                <w:szCs w:val="20"/>
              </w:rPr>
              <w:t xml:space="preserve"> rescue</w:t>
            </w:r>
            <w:r w:rsidR="00E954CD">
              <w:rPr>
                <w:rFonts w:cs="Arial"/>
                <w:sz w:val="20"/>
                <w:szCs w:val="20"/>
              </w:rPr>
              <w:t xml:space="preserve"> and with</w:t>
            </w:r>
            <w:r>
              <w:rPr>
                <w:rFonts w:cs="Arial"/>
                <w:sz w:val="20"/>
                <w:szCs w:val="20"/>
              </w:rPr>
              <w:t xml:space="preserve"> plants </w:t>
            </w:r>
            <w:r w:rsidRPr="00F40660">
              <w:rPr>
                <w:rFonts w:cs="Arial"/>
                <w:i/>
                <w:sz w:val="20"/>
                <w:szCs w:val="20"/>
              </w:rPr>
              <w:t>in vitro</w:t>
            </w:r>
            <w:r>
              <w:rPr>
                <w:rFonts w:cs="Arial"/>
                <w:sz w:val="20"/>
                <w:szCs w:val="20"/>
              </w:rPr>
              <w:t>/nursery/</w:t>
            </w:r>
            <w:r w:rsidRPr="00E77CEC">
              <w:rPr>
                <w:rFonts w:cs="Arial"/>
                <w:sz w:val="20"/>
                <w:szCs w:val="20"/>
              </w:rPr>
              <w:t>field (</w:t>
            </w:r>
            <w:r w:rsidR="00C73623" w:rsidRPr="00E77CEC">
              <w:rPr>
                <w:rFonts w:cs="Arial"/>
                <w:sz w:val="20"/>
                <w:szCs w:val="20"/>
              </w:rPr>
              <w:t>Annex</w:t>
            </w:r>
            <w:r w:rsidRPr="00E77CEC">
              <w:rPr>
                <w:rFonts w:cs="Arial"/>
                <w:sz w:val="20"/>
                <w:szCs w:val="20"/>
              </w:rPr>
              <w:t xml:space="preserve"> </w:t>
            </w:r>
            <w:r w:rsidR="007604D1" w:rsidRPr="00E77CEC">
              <w:rPr>
                <w:rFonts w:cs="Arial"/>
                <w:sz w:val="20"/>
                <w:szCs w:val="20"/>
              </w:rPr>
              <w:t>2</w:t>
            </w:r>
            <w:r w:rsidR="00220086">
              <w:rPr>
                <w:rFonts w:cs="Arial"/>
                <w:sz w:val="20"/>
                <w:szCs w:val="20"/>
              </w:rPr>
              <w:t>4</w:t>
            </w:r>
            <w:r w:rsidRPr="00E77CEC">
              <w:rPr>
                <w:rFonts w:cs="Arial"/>
                <w:sz w:val="20"/>
                <w:szCs w:val="20"/>
              </w:rPr>
              <w:t>).</w:t>
            </w:r>
          </w:p>
          <w:p w14:paraId="6D5CA7EA" w14:textId="77777777" w:rsidR="00E3378D" w:rsidRPr="00E77CEC" w:rsidRDefault="00E3378D" w:rsidP="00FA32FF">
            <w:pPr>
              <w:pStyle w:val="ListParagraph"/>
              <w:numPr>
                <w:ilvl w:val="0"/>
                <w:numId w:val="55"/>
              </w:numPr>
              <w:ind w:left="714" w:hanging="357"/>
              <w:jc w:val="both"/>
              <w:rPr>
                <w:rFonts w:cs="Arial"/>
                <w:sz w:val="20"/>
                <w:szCs w:val="20"/>
              </w:rPr>
            </w:pPr>
            <w:r w:rsidRPr="00E77CEC">
              <w:rPr>
                <w:rFonts w:cs="Arial"/>
                <w:sz w:val="20"/>
                <w:szCs w:val="20"/>
              </w:rPr>
              <w:t>Phenotyping is ongoing and segregation confirmed for Fusarium</w:t>
            </w:r>
            <w:r w:rsidR="005139EA" w:rsidRPr="00E77CEC">
              <w:rPr>
                <w:rFonts w:cs="Arial"/>
                <w:sz w:val="20"/>
                <w:szCs w:val="20"/>
              </w:rPr>
              <w:t xml:space="preserve"> (Australian population</w:t>
            </w:r>
            <w:r w:rsidR="001117DA" w:rsidRPr="00E77CEC">
              <w:rPr>
                <w:rFonts w:cs="Arial"/>
                <w:sz w:val="20"/>
                <w:szCs w:val="20"/>
              </w:rPr>
              <w:t>)</w:t>
            </w:r>
            <w:r w:rsidRPr="00E77CEC">
              <w:rPr>
                <w:rFonts w:cs="Arial"/>
                <w:sz w:val="20"/>
                <w:szCs w:val="20"/>
              </w:rPr>
              <w:t xml:space="preserve"> and nematode resistance, plant height, bunch orientation, </w:t>
            </w:r>
            <w:r w:rsidR="00CA6C91" w:rsidRPr="00E77CEC">
              <w:rPr>
                <w:rFonts w:cs="Arial"/>
                <w:sz w:val="20"/>
                <w:szCs w:val="20"/>
              </w:rPr>
              <w:t xml:space="preserve">and </w:t>
            </w:r>
            <w:r w:rsidRPr="00E77CEC">
              <w:rPr>
                <w:rFonts w:cs="Arial"/>
                <w:sz w:val="20"/>
                <w:szCs w:val="20"/>
              </w:rPr>
              <w:t xml:space="preserve">fruit parthenocarpy but analysis is incomplete as </w:t>
            </w:r>
            <w:r w:rsidR="001117DA" w:rsidRPr="00E77CEC">
              <w:rPr>
                <w:rFonts w:cs="Arial"/>
                <w:sz w:val="20"/>
                <w:szCs w:val="20"/>
              </w:rPr>
              <w:t xml:space="preserve">only </w:t>
            </w:r>
            <w:r w:rsidRPr="00E77CEC">
              <w:rPr>
                <w:rFonts w:cs="Arial"/>
                <w:sz w:val="20"/>
                <w:szCs w:val="20"/>
              </w:rPr>
              <w:t>part of the population ha</w:t>
            </w:r>
            <w:r w:rsidR="001117DA" w:rsidRPr="00E77CEC">
              <w:rPr>
                <w:rFonts w:cs="Arial"/>
                <w:sz w:val="20"/>
                <w:szCs w:val="20"/>
              </w:rPr>
              <w:t>s been phenotyped</w:t>
            </w:r>
            <w:r w:rsidRPr="00E77CEC">
              <w:rPr>
                <w:rFonts w:cs="Arial"/>
                <w:sz w:val="20"/>
                <w:szCs w:val="20"/>
              </w:rPr>
              <w:t>.</w:t>
            </w:r>
            <w:r w:rsidR="00834096" w:rsidRPr="00E77CEC">
              <w:rPr>
                <w:rFonts w:cs="Arial"/>
                <w:sz w:val="20"/>
                <w:szCs w:val="20"/>
              </w:rPr>
              <w:t xml:space="preserve"> Phenotyping for weevil response in one population has </w:t>
            </w:r>
            <w:r w:rsidR="00CE4DFC" w:rsidRPr="00E77CEC">
              <w:rPr>
                <w:rFonts w:cs="Arial"/>
                <w:sz w:val="20"/>
                <w:szCs w:val="20"/>
              </w:rPr>
              <w:t>begun</w:t>
            </w:r>
            <w:r w:rsidR="00834096" w:rsidRPr="00E77CEC">
              <w:rPr>
                <w:rFonts w:cs="Arial"/>
                <w:sz w:val="20"/>
                <w:szCs w:val="20"/>
              </w:rPr>
              <w:t xml:space="preserve"> </w:t>
            </w:r>
            <w:r w:rsidR="00CE4DFC" w:rsidRPr="00E77CEC">
              <w:rPr>
                <w:rFonts w:cs="Arial"/>
                <w:sz w:val="20"/>
                <w:szCs w:val="20"/>
              </w:rPr>
              <w:t>with a duplicate of this</w:t>
            </w:r>
            <w:r w:rsidR="00834096" w:rsidRPr="00E77CEC">
              <w:rPr>
                <w:rFonts w:cs="Arial"/>
                <w:sz w:val="20"/>
                <w:szCs w:val="20"/>
              </w:rPr>
              <w:t xml:space="preserve"> population now </w:t>
            </w:r>
            <w:r w:rsidR="00834096" w:rsidRPr="00E77CEC">
              <w:rPr>
                <w:rFonts w:cs="Arial"/>
                <w:i/>
                <w:sz w:val="20"/>
                <w:szCs w:val="20"/>
              </w:rPr>
              <w:t>in vitro</w:t>
            </w:r>
            <w:r w:rsidR="00834096" w:rsidRPr="00E77CEC">
              <w:rPr>
                <w:rFonts w:cs="Arial"/>
                <w:sz w:val="20"/>
                <w:szCs w:val="20"/>
              </w:rPr>
              <w:t>.</w:t>
            </w:r>
          </w:p>
          <w:p w14:paraId="16A2B924" w14:textId="57B5D291" w:rsidR="005139EA" w:rsidRPr="00E77CEC" w:rsidRDefault="005139EA" w:rsidP="00FA32FF">
            <w:pPr>
              <w:pStyle w:val="ListParagraph"/>
              <w:numPr>
                <w:ilvl w:val="0"/>
                <w:numId w:val="55"/>
              </w:numPr>
              <w:ind w:left="714" w:hanging="357"/>
              <w:jc w:val="both"/>
              <w:rPr>
                <w:rFonts w:cs="Arial"/>
                <w:sz w:val="20"/>
                <w:szCs w:val="20"/>
              </w:rPr>
            </w:pPr>
            <w:r w:rsidRPr="00E77CEC">
              <w:rPr>
                <w:rFonts w:cs="Arial"/>
                <w:sz w:val="20"/>
                <w:szCs w:val="20"/>
              </w:rPr>
              <w:t xml:space="preserve">2 populations with at least 200 genotypes </w:t>
            </w:r>
            <w:r w:rsidR="00CE4DFC" w:rsidRPr="00E77CEC">
              <w:rPr>
                <w:rFonts w:cs="Arial"/>
                <w:sz w:val="20"/>
                <w:szCs w:val="20"/>
              </w:rPr>
              <w:t xml:space="preserve">each </w:t>
            </w:r>
            <w:r w:rsidRPr="00E77CEC">
              <w:rPr>
                <w:rFonts w:cs="Arial"/>
                <w:sz w:val="20"/>
                <w:szCs w:val="20"/>
              </w:rPr>
              <w:t xml:space="preserve">(Calcutta 4 </w:t>
            </w:r>
            <w:r w:rsidR="00CA6C91" w:rsidRPr="00E77CEC">
              <w:rPr>
                <w:rFonts w:cs="Arial"/>
                <w:sz w:val="20"/>
                <w:szCs w:val="20"/>
              </w:rPr>
              <w:t>×</w:t>
            </w:r>
            <w:r w:rsidRPr="00E77CEC">
              <w:rPr>
                <w:rFonts w:cs="Arial"/>
                <w:sz w:val="20"/>
                <w:szCs w:val="20"/>
              </w:rPr>
              <w:t xml:space="preserve"> Calcutta 4; Monyet </w:t>
            </w:r>
            <w:r w:rsidR="00CA6C91" w:rsidRPr="00E77CEC">
              <w:rPr>
                <w:rFonts w:cs="Arial"/>
                <w:sz w:val="20"/>
                <w:szCs w:val="20"/>
              </w:rPr>
              <w:t>×</w:t>
            </w:r>
            <w:r w:rsidRPr="00E77CEC">
              <w:rPr>
                <w:rFonts w:cs="Arial"/>
                <w:sz w:val="20"/>
                <w:szCs w:val="20"/>
              </w:rPr>
              <w:t xml:space="preserve"> Kokopo) </w:t>
            </w:r>
            <w:r w:rsidR="001117DA" w:rsidRPr="00E77CEC">
              <w:rPr>
                <w:rFonts w:cs="Arial"/>
                <w:sz w:val="20"/>
                <w:szCs w:val="20"/>
              </w:rPr>
              <w:t xml:space="preserve">are </w:t>
            </w:r>
            <w:r w:rsidR="00CE4DFC" w:rsidRPr="00E77CEC">
              <w:rPr>
                <w:rFonts w:cs="Arial"/>
                <w:sz w:val="20"/>
                <w:szCs w:val="20"/>
              </w:rPr>
              <w:t>under</w:t>
            </w:r>
            <w:r w:rsidRPr="00E77CEC">
              <w:rPr>
                <w:rFonts w:cs="Arial"/>
                <w:sz w:val="20"/>
                <w:szCs w:val="20"/>
              </w:rPr>
              <w:t xml:space="preserve"> evaluat</w:t>
            </w:r>
            <w:r w:rsidR="00CE4DFC" w:rsidRPr="00E77CEC">
              <w:rPr>
                <w:rFonts w:cs="Arial"/>
                <w:sz w:val="20"/>
                <w:szCs w:val="20"/>
              </w:rPr>
              <w:t>ion</w:t>
            </w:r>
            <w:r w:rsidRPr="00E77CEC">
              <w:rPr>
                <w:rFonts w:cs="Arial"/>
                <w:sz w:val="20"/>
                <w:szCs w:val="20"/>
              </w:rPr>
              <w:t xml:space="preserve"> for Fusarium resistance segregation in U</w:t>
            </w:r>
            <w:r w:rsidR="00CE4DFC" w:rsidRPr="00E77CEC">
              <w:rPr>
                <w:rFonts w:cs="Arial"/>
                <w:sz w:val="20"/>
                <w:szCs w:val="20"/>
              </w:rPr>
              <w:t>ganda</w:t>
            </w:r>
            <w:r w:rsidRPr="00E77CEC">
              <w:rPr>
                <w:rFonts w:cs="Arial"/>
                <w:sz w:val="20"/>
                <w:szCs w:val="20"/>
              </w:rPr>
              <w:t xml:space="preserve">. </w:t>
            </w:r>
            <w:r w:rsidR="00CE4DFC" w:rsidRPr="00E77CEC">
              <w:rPr>
                <w:rFonts w:cs="Arial"/>
                <w:sz w:val="20"/>
                <w:szCs w:val="20"/>
              </w:rPr>
              <w:t>A</w:t>
            </w:r>
            <w:r w:rsidRPr="00E77CEC">
              <w:rPr>
                <w:rFonts w:cs="Arial"/>
                <w:sz w:val="20"/>
                <w:szCs w:val="20"/>
              </w:rPr>
              <w:t xml:space="preserve"> </w:t>
            </w:r>
            <w:r w:rsidR="00847BA4">
              <w:rPr>
                <w:rFonts w:cs="Arial"/>
                <w:sz w:val="20"/>
                <w:szCs w:val="20"/>
              </w:rPr>
              <w:t>third</w:t>
            </w:r>
            <w:r w:rsidRPr="00E77CEC">
              <w:rPr>
                <w:rFonts w:cs="Arial"/>
                <w:sz w:val="20"/>
                <w:szCs w:val="20"/>
              </w:rPr>
              <w:t xml:space="preserve"> population is</w:t>
            </w:r>
            <w:r w:rsidR="001117DA" w:rsidRPr="00E77CEC">
              <w:rPr>
                <w:rFonts w:cs="Arial"/>
                <w:sz w:val="20"/>
                <w:szCs w:val="20"/>
              </w:rPr>
              <w:t xml:space="preserve"> </w:t>
            </w:r>
            <w:r w:rsidR="00CE4DFC" w:rsidRPr="00E77CEC">
              <w:rPr>
                <w:rFonts w:cs="Arial"/>
                <w:sz w:val="20"/>
                <w:szCs w:val="20"/>
              </w:rPr>
              <w:t>being assessed</w:t>
            </w:r>
            <w:r w:rsidR="001117DA" w:rsidRPr="00E77CEC">
              <w:rPr>
                <w:rFonts w:cs="Arial"/>
                <w:sz w:val="20"/>
                <w:szCs w:val="20"/>
              </w:rPr>
              <w:t xml:space="preserve"> in T</w:t>
            </w:r>
            <w:r w:rsidR="00DC23A2" w:rsidRPr="00E77CEC">
              <w:rPr>
                <w:rFonts w:cs="Arial"/>
                <w:sz w:val="20"/>
                <w:szCs w:val="20"/>
              </w:rPr>
              <w:t>an</w:t>
            </w:r>
            <w:r w:rsidR="001117DA" w:rsidRPr="00E77CEC">
              <w:rPr>
                <w:rFonts w:cs="Arial"/>
                <w:sz w:val="20"/>
                <w:szCs w:val="20"/>
              </w:rPr>
              <w:t>z</w:t>
            </w:r>
            <w:r w:rsidR="00DC23A2" w:rsidRPr="00E77CEC">
              <w:rPr>
                <w:rFonts w:cs="Arial"/>
                <w:sz w:val="20"/>
                <w:szCs w:val="20"/>
              </w:rPr>
              <w:t>ania</w:t>
            </w:r>
            <w:r w:rsidRPr="00E77CEC">
              <w:rPr>
                <w:rFonts w:cs="Arial"/>
                <w:sz w:val="20"/>
                <w:szCs w:val="20"/>
              </w:rPr>
              <w:t xml:space="preserve"> (Paliama </w:t>
            </w:r>
            <w:r w:rsidR="00CA6C91" w:rsidRPr="00E77CEC">
              <w:rPr>
                <w:rFonts w:cs="Arial"/>
                <w:sz w:val="20"/>
                <w:szCs w:val="20"/>
              </w:rPr>
              <w:t>×</w:t>
            </w:r>
            <w:r w:rsidRPr="00E77CEC">
              <w:rPr>
                <w:rFonts w:cs="Arial"/>
                <w:sz w:val="20"/>
                <w:szCs w:val="20"/>
              </w:rPr>
              <w:t xml:space="preserve"> Borneo).</w:t>
            </w:r>
            <w:r w:rsidR="00834096" w:rsidRPr="00E77CEC">
              <w:rPr>
                <w:rFonts w:cs="Arial"/>
                <w:sz w:val="20"/>
                <w:szCs w:val="20"/>
              </w:rPr>
              <w:t xml:space="preserve"> Populations are being back</w:t>
            </w:r>
            <w:r w:rsidR="001117DA" w:rsidRPr="00E77CEC">
              <w:rPr>
                <w:rFonts w:cs="Arial"/>
                <w:sz w:val="20"/>
                <w:szCs w:val="20"/>
              </w:rPr>
              <w:t>ed</w:t>
            </w:r>
            <w:r w:rsidR="00834096" w:rsidRPr="00E77CEC">
              <w:rPr>
                <w:rFonts w:cs="Arial"/>
                <w:sz w:val="20"/>
                <w:szCs w:val="20"/>
              </w:rPr>
              <w:t xml:space="preserve"> up </w:t>
            </w:r>
            <w:r w:rsidR="00834096" w:rsidRPr="00F40660">
              <w:rPr>
                <w:rFonts w:cs="Arial"/>
                <w:i/>
                <w:sz w:val="20"/>
                <w:szCs w:val="20"/>
              </w:rPr>
              <w:t>in vitro</w:t>
            </w:r>
            <w:r w:rsidR="00834096" w:rsidRPr="00E77CEC">
              <w:rPr>
                <w:rFonts w:cs="Arial"/>
                <w:sz w:val="20"/>
                <w:szCs w:val="20"/>
              </w:rPr>
              <w:t>.</w:t>
            </w:r>
          </w:p>
          <w:p w14:paraId="7BA55ABD" w14:textId="755BF8D0" w:rsidR="001365AE" w:rsidRPr="00E77CEC" w:rsidRDefault="001365AE" w:rsidP="00FA32FF">
            <w:pPr>
              <w:pStyle w:val="ListParagraph"/>
              <w:numPr>
                <w:ilvl w:val="0"/>
                <w:numId w:val="55"/>
              </w:numPr>
              <w:ind w:left="714" w:hanging="357"/>
              <w:jc w:val="both"/>
              <w:rPr>
                <w:rFonts w:cs="Arial"/>
                <w:sz w:val="20"/>
                <w:szCs w:val="20"/>
              </w:rPr>
            </w:pPr>
            <w:r w:rsidRPr="00E77CEC">
              <w:rPr>
                <w:rFonts w:cs="Arial"/>
                <w:sz w:val="20"/>
                <w:szCs w:val="20"/>
              </w:rPr>
              <w:t>DNA</w:t>
            </w:r>
            <w:r w:rsidR="00A5599F" w:rsidRPr="00E77CEC">
              <w:rPr>
                <w:rFonts w:cs="Arial"/>
                <w:sz w:val="20"/>
                <w:szCs w:val="20"/>
              </w:rPr>
              <w:t xml:space="preserve"> has been</w:t>
            </w:r>
            <w:r w:rsidRPr="00E77CEC">
              <w:rPr>
                <w:rFonts w:cs="Arial"/>
                <w:sz w:val="20"/>
                <w:szCs w:val="20"/>
              </w:rPr>
              <w:t xml:space="preserve"> extracted and </w:t>
            </w:r>
            <w:r w:rsidR="00A5599F" w:rsidRPr="00E77CEC">
              <w:rPr>
                <w:rFonts w:cs="Arial"/>
                <w:sz w:val="20"/>
                <w:szCs w:val="20"/>
              </w:rPr>
              <w:t xml:space="preserve">is </w:t>
            </w:r>
            <w:r w:rsidRPr="00E77CEC">
              <w:rPr>
                <w:rFonts w:cs="Arial"/>
                <w:sz w:val="20"/>
                <w:szCs w:val="20"/>
              </w:rPr>
              <w:t>stored at -20°C for these 3 populations.</w:t>
            </w:r>
          </w:p>
          <w:p w14:paraId="1196FB80" w14:textId="2DA835B1" w:rsidR="009A4747" w:rsidRPr="00E77CEC" w:rsidRDefault="009A4747" w:rsidP="00FA32FF">
            <w:pPr>
              <w:pStyle w:val="ListParagraph"/>
              <w:numPr>
                <w:ilvl w:val="0"/>
                <w:numId w:val="55"/>
              </w:numPr>
              <w:ind w:left="714" w:hanging="357"/>
              <w:jc w:val="both"/>
              <w:rPr>
                <w:rFonts w:cs="Arial"/>
                <w:sz w:val="20"/>
                <w:szCs w:val="20"/>
              </w:rPr>
            </w:pPr>
            <w:r w:rsidRPr="00E77CEC">
              <w:rPr>
                <w:rFonts w:cs="Arial"/>
                <w:sz w:val="20"/>
                <w:szCs w:val="20"/>
              </w:rPr>
              <w:t xml:space="preserve">GBS data of the Kasaska </w:t>
            </w:r>
            <w:r w:rsidR="00CA6C91" w:rsidRPr="00E77CEC">
              <w:rPr>
                <w:rFonts w:cs="Arial"/>
                <w:sz w:val="20"/>
                <w:szCs w:val="20"/>
              </w:rPr>
              <w:t>×</w:t>
            </w:r>
            <w:r w:rsidRPr="00E77CEC">
              <w:rPr>
                <w:rFonts w:cs="Arial"/>
                <w:sz w:val="20"/>
                <w:szCs w:val="20"/>
              </w:rPr>
              <w:t xml:space="preserve"> Borneo </w:t>
            </w:r>
            <w:r w:rsidR="001117DA" w:rsidRPr="00E77CEC">
              <w:rPr>
                <w:rFonts w:cs="Arial"/>
                <w:sz w:val="20"/>
                <w:szCs w:val="20"/>
              </w:rPr>
              <w:t xml:space="preserve">mapping population </w:t>
            </w:r>
            <w:r w:rsidR="00A5599F" w:rsidRPr="00E77CEC">
              <w:rPr>
                <w:rFonts w:cs="Arial"/>
                <w:sz w:val="20"/>
                <w:szCs w:val="20"/>
              </w:rPr>
              <w:t>indicates</w:t>
            </w:r>
            <w:r w:rsidRPr="00E77CEC">
              <w:rPr>
                <w:rFonts w:cs="Arial"/>
                <w:sz w:val="20"/>
                <w:szCs w:val="20"/>
              </w:rPr>
              <w:t xml:space="preserve"> that the population could be a BC1, not F2. Hence before genetic analysis </w:t>
            </w:r>
            <w:r w:rsidR="00A5599F" w:rsidRPr="00E77CEC">
              <w:rPr>
                <w:rFonts w:cs="Arial"/>
                <w:sz w:val="20"/>
                <w:szCs w:val="20"/>
              </w:rPr>
              <w:t xml:space="preserve">is </w:t>
            </w:r>
            <w:r w:rsidRPr="00E77CEC">
              <w:rPr>
                <w:rFonts w:cs="Arial"/>
                <w:sz w:val="20"/>
                <w:szCs w:val="20"/>
              </w:rPr>
              <w:t>restart</w:t>
            </w:r>
            <w:r w:rsidR="00A5599F" w:rsidRPr="00E77CEC">
              <w:rPr>
                <w:rFonts w:cs="Arial"/>
                <w:sz w:val="20"/>
                <w:szCs w:val="20"/>
              </w:rPr>
              <w:t>ed</w:t>
            </w:r>
            <w:r w:rsidR="001117DA" w:rsidRPr="00E77CEC">
              <w:rPr>
                <w:rFonts w:cs="Arial"/>
                <w:sz w:val="20"/>
                <w:szCs w:val="20"/>
              </w:rPr>
              <w:t>,</w:t>
            </w:r>
            <w:r w:rsidRPr="00E77CEC">
              <w:rPr>
                <w:rFonts w:cs="Arial"/>
                <w:sz w:val="20"/>
                <w:szCs w:val="20"/>
              </w:rPr>
              <w:t xml:space="preserve"> the population is being genotyped at IEB (Czech Republic</w:t>
            </w:r>
            <w:r w:rsidR="007C123F" w:rsidRPr="00E77CEC">
              <w:rPr>
                <w:rFonts w:cs="Arial"/>
                <w:sz w:val="20"/>
                <w:szCs w:val="20"/>
              </w:rPr>
              <w:t>, new research partner</w:t>
            </w:r>
            <w:r w:rsidRPr="00E77CEC">
              <w:rPr>
                <w:rFonts w:cs="Arial"/>
                <w:sz w:val="20"/>
                <w:szCs w:val="20"/>
              </w:rPr>
              <w:t>) using SSR markers to determine segregation without ambiguity.</w:t>
            </w:r>
            <w:r w:rsidR="00643B87" w:rsidRPr="00E77CEC">
              <w:rPr>
                <w:rFonts w:cs="Arial"/>
                <w:sz w:val="20"/>
                <w:szCs w:val="20"/>
              </w:rPr>
              <w:t xml:space="preserve"> This population was developed for weevil resistance and has the potential to show variation in vitamin A content and bunch orientation.</w:t>
            </w:r>
          </w:p>
          <w:p w14:paraId="683B1445" w14:textId="5363D20B" w:rsidR="004B7999" w:rsidRPr="00E77CEC" w:rsidRDefault="004B7999" w:rsidP="00FA32FF">
            <w:pPr>
              <w:pStyle w:val="ListParagraph"/>
              <w:numPr>
                <w:ilvl w:val="0"/>
                <w:numId w:val="55"/>
              </w:numPr>
              <w:ind w:left="714" w:hanging="357"/>
              <w:jc w:val="both"/>
              <w:rPr>
                <w:rFonts w:cs="Arial"/>
                <w:sz w:val="20"/>
                <w:szCs w:val="20"/>
              </w:rPr>
            </w:pPr>
            <w:r w:rsidRPr="00E77CEC">
              <w:rPr>
                <w:rFonts w:cs="Arial"/>
                <w:sz w:val="20"/>
                <w:szCs w:val="20"/>
              </w:rPr>
              <w:t xml:space="preserve">Nematode screening </w:t>
            </w:r>
            <w:r w:rsidR="00A5599F" w:rsidRPr="00E77CEC">
              <w:rPr>
                <w:rFonts w:cs="Arial"/>
                <w:sz w:val="20"/>
                <w:szCs w:val="20"/>
              </w:rPr>
              <w:t xml:space="preserve">has </w:t>
            </w:r>
            <w:r w:rsidR="007604D1" w:rsidRPr="00E77CEC">
              <w:rPr>
                <w:rFonts w:cs="Arial"/>
                <w:sz w:val="20"/>
                <w:szCs w:val="20"/>
              </w:rPr>
              <w:t xml:space="preserve">begun </w:t>
            </w:r>
            <w:r w:rsidRPr="00E77CEC">
              <w:rPr>
                <w:rFonts w:cs="Arial"/>
                <w:sz w:val="20"/>
                <w:szCs w:val="20"/>
              </w:rPr>
              <w:t xml:space="preserve">in the screenhouse </w:t>
            </w:r>
            <w:r w:rsidR="00A5599F" w:rsidRPr="00E77CEC">
              <w:rPr>
                <w:rFonts w:cs="Arial"/>
                <w:sz w:val="20"/>
                <w:szCs w:val="20"/>
              </w:rPr>
              <w:t>in Ug</w:t>
            </w:r>
            <w:r w:rsidR="007604D1" w:rsidRPr="00E77CEC">
              <w:rPr>
                <w:rFonts w:cs="Arial"/>
                <w:sz w:val="20"/>
                <w:szCs w:val="20"/>
              </w:rPr>
              <w:t>anda</w:t>
            </w:r>
            <w:r w:rsidR="00A5599F" w:rsidRPr="00E77CEC">
              <w:rPr>
                <w:rFonts w:cs="Arial"/>
                <w:sz w:val="20"/>
                <w:szCs w:val="20"/>
              </w:rPr>
              <w:t xml:space="preserve"> using</w:t>
            </w:r>
            <w:r w:rsidR="009E6780" w:rsidRPr="00E77CEC">
              <w:rPr>
                <w:rFonts w:cs="Arial"/>
                <w:sz w:val="20"/>
                <w:szCs w:val="20"/>
              </w:rPr>
              <w:t xml:space="preserve"> a series of</w:t>
            </w:r>
            <w:r w:rsidRPr="00E77CEC">
              <w:rPr>
                <w:rFonts w:cs="Arial"/>
                <w:sz w:val="20"/>
                <w:szCs w:val="20"/>
              </w:rPr>
              <w:t xml:space="preserve"> batches</w:t>
            </w:r>
            <w:r w:rsidR="00847BA4">
              <w:rPr>
                <w:rFonts w:cs="Arial"/>
                <w:sz w:val="20"/>
                <w:szCs w:val="20"/>
              </w:rPr>
              <w:t>,</w:t>
            </w:r>
            <w:r w:rsidRPr="00E77CEC">
              <w:rPr>
                <w:rFonts w:cs="Arial"/>
                <w:sz w:val="20"/>
                <w:szCs w:val="20"/>
              </w:rPr>
              <w:t xml:space="preserve"> </w:t>
            </w:r>
            <w:r w:rsidR="009E6780" w:rsidRPr="00E77CEC">
              <w:rPr>
                <w:rFonts w:cs="Arial"/>
                <w:sz w:val="20"/>
                <w:szCs w:val="20"/>
              </w:rPr>
              <w:t xml:space="preserve">given limitations in space and time </w:t>
            </w:r>
            <w:r w:rsidRPr="00E77CEC">
              <w:rPr>
                <w:rFonts w:cs="Arial"/>
                <w:sz w:val="20"/>
                <w:szCs w:val="20"/>
              </w:rPr>
              <w:t>(</w:t>
            </w:r>
            <w:r w:rsidR="00C73623" w:rsidRPr="00E77CEC">
              <w:rPr>
                <w:rFonts w:cs="Arial"/>
                <w:sz w:val="20"/>
                <w:szCs w:val="20"/>
              </w:rPr>
              <w:t>Annex</w:t>
            </w:r>
            <w:r w:rsidRPr="00E77CEC">
              <w:rPr>
                <w:rFonts w:cs="Arial"/>
                <w:sz w:val="20"/>
                <w:szCs w:val="20"/>
              </w:rPr>
              <w:t xml:space="preserve"> </w:t>
            </w:r>
            <w:r w:rsidR="009E6780" w:rsidRPr="00E77CEC">
              <w:rPr>
                <w:rFonts w:cs="Arial"/>
                <w:sz w:val="20"/>
                <w:szCs w:val="20"/>
              </w:rPr>
              <w:t>2</w:t>
            </w:r>
            <w:r w:rsidR="00220086">
              <w:rPr>
                <w:rFonts w:cs="Arial"/>
                <w:sz w:val="20"/>
                <w:szCs w:val="20"/>
              </w:rPr>
              <w:t>5</w:t>
            </w:r>
            <w:r w:rsidRPr="00E77CEC">
              <w:rPr>
                <w:rFonts w:cs="Arial"/>
                <w:sz w:val="20"/>
                <w:szCs w:val="20"/>
              </w:rPr>
              <w:t>)</w:t>
            </w:r>
            <w:r w:rsidR="009E6780" w:rsidRPr="00E77CEC">
              <w:rPr>
                <w:rFonts w:cs="Arial"/>
                <w:sz w:val="20"/>
                <w:szCs w:val="20"/>
              </w:rPr>
              <w:t>.</w:t>
            </w:r>
            <w:r w:rsidRPr="00E77CEC">
              <w:rPr>
                <w:rFonts w:cs="Arial"/>
                <w:sz w:val="20"/>
                <w:szCs w:val="20"/>
              </w:rPr>
              <w:t xml:space="preserve"> </w:t>
            </w:r>
          </w:p>
          <w:p w14:paraId="3D8592CD" w14:textId="03408B39" w:rsidR="00643B87" w:rsidRDefault="00643B87" w:rsidP="00FA32FF">
            <w:pPr>
              <w:pStyle w:val="ListParagraph"/>
              <w:numPr>
                <w:ilvl w:val="0"/>
                <w:numId w:val="55"/>
              </w:numPr>
              <w:ind w:left="714" w:hanging="357"/>
              <w:jc w:val="both"/>
              <w:rPr>
                <w:rFonts w:cs="Arial"/>
                <w:sz w:val="20"/>
                <w:szCs w:val="20"/>
              </w:rPr>
            </w:pPr>
            <w:r w:rsidRPr="009A4747">
              <w:rPr>
                <w:rFonts w:cs="Arial"/>
                <w:sz w:val="20"/>
                <w:szCs w:val="20"/>
              </w:rPr>
              <w:t>IEB</w:t>
            </w:r>
            <w:r>
              <w:rPr>
                <w:rFonts w:cs="Arial"/>
                <w:sz w:val="20"/>
                <w:szCs w:val="20"/>
              </w:rPr>
              <w:t xml:space="preserve"> team visited the breeding operations in Uganda in December 2015, and agreed to assist with genotyping.</w:t>
            </w:r>
          </w:p>
          <w:p w14:paraId="029B27DD" w14:textId="7086CA6F" w:rsidR="00587735" w:rsidRDefault="00587735" w:rsidP="00FA32FF">
            <w:pPr>
              <w:pStyle w:val="ListParagraph"/>
              <w:numPr>
                <w:ilvl w:val="0"/>
                <w:numId w:val="55"/>
              </w:numPr>
              <w:ind w:left="714" w:hanging="357"/>
              <w:jc w:val="both"/>
              <w:rPr>
                <w:rFonts w:cs="Arial"/>
                <w:sz w:val="20"/>
                <w:szCs w:val="20"/>
              </w:rPr>
            </w:pPr>
            <w:r>
              <w:rPr>
                <w:sz w:val="20"/>
                <w:szCs w:val="20"/>
              </w:rPr>
              <w:t>A major proportion of the mapping population parents have been phenotyped for Black Sigatoka, varying in their response to black sigatoka from very susceptible to very tolerant (</w:t>
            </w:r>
            <w:r w:rsidRPr="00F40660">
              <w:rPr>
                <w:sz w:val="20"/>
                <w:szCs w:val="20"/>
              </w:rPr>
              <w:t>Annex 2</w:t>
            </w:r>
            <w:r w:rsidR="00220086">
              <w:rPr>
                <w:sz w:val="20"/>
                <w:szCs w:val="20"/>
              </w:rPr>
              <w:t>6</w:t>
            </w:r>
            <w:r>
              <w:rPr>
                <w:sz w:val="20"/>
                <w:szCs w:val="20"/>
              </w:rPr>
              <w:t>). We therefore have high expectations that some of the mapping populations will segregate also for Black Sigatoka resistance.</w:t>
            </w:r>
          </w:p>
          <w:p w14:paraId="4AC47A9B" w14:textId="77777777" w:rsidR="00191A4D" w:rsidRDefault="00191A4D" w:rsidP="00FA32FF">
            <w:pPr>
              <w:pStyle w:val="ListParagraph"/>
              <w:numPr>
                <w:ilvl w:val="0"/>
                <w:numId w:val="55"/>
              </w:numPr>
              <w:ind w:left="714" w:hanging="357"/>
              <w:jc w:val="both"/>
              <w:rPr>
                <w:rFonts w:cs="Arial"/>
                <w:sz w:val="20"/>
                <w:szCs w:val="20"/>
              </w:rPr>
            </w:pPr>
            <w:r>
              <w:rPr>
                <w:rFonts w:cs="Arial"/>
                <w:sz w:val="20"/>
                <w:szCs w:val="20"/>
              </w:rPr>
              <w:t>A new intermediate outcome 3.10 and Output 3.10.1 has been added to the tracker.</w:t>
            </w:r>
            <w:r w:rsidR="00B11A17">
              <w:rPr>
                <w:rFonts w:cs="Arial"/>
                <w:sz w:val="20"/>
                <w:szCs w:val="20"/>
              </w:rPr>
              <w:t xml:space="preserve"> </w:t>
            </w:r>
          </w:p>
          <w:p w14:paraId="1900228D" w14:textId="049AEEEA" w:rsidR="00191A4D" w:rsidRDefault="00191A4D" w:rsidP="00FA32FF">
            <w:pPr>
              <w:pStyle w:val="ListParagraph"/>
              <w:numPr>
                <w:ilvl w:val="0"/>
                <w:numId w:val="55"/>
              </w:numPr>
              <w:jc w:val="both"/>
              <w:rPr>
                <w:rFonts w:cs="Arial"/>
                <w:sz w:val="20"/>
                <w:szCs w:val="20"/>
              </w:rPr>
            </w:pPr>
            <w:r>
              <w:rPr>
                <w:rFonts w:cs="Arial"/>
                <w:sz w:val="20"/>
                <w:szCs w:val="20"/>
              </w:rPr>
              <w:t xml:space="preserve">Intermediate outcome 3.10: </w:t>
            </w:r>
            <w:r w:rsidRPr="00191A4D">
              <w:rPr>
                <w:rFonts w:cs="Arial"/>
                <w:sz w:val="20"/>
                <w:szCs w:val="20"/>
              </w:rPr>
              <w:t>SNP-based genetic model for breeding for yield and agronomic traits in Mat</w:t>
            </w:r>
            <w:r w:rsidR="00847BA4">
              <w:rPr>
                <w:rFonts w:cs="Arial"/>
                <w:sz w:val="20"/>
                <w:szCs w:val="20"/>
              </w:rPr>
              <w:t>o</w:t>
            </w:r>
            <w:r w:rsidRPr="00191A4D">
              <w:rPr>
                <w:rFonts w:cs="Arial"/>
                <w:sz w:val="20"/>
                <w:szCs w:val="20"/>
              </w:rPr>
              <w:t>oke and Mchare developed</w:t>
            </w:r>
            <w:r w:rsidR="00847BA4">
              <w:rPr>
                <w:rFonts w:cs="Arial"/>
                <w:sz w:val="20"/>
                <w:szCs w:val="20"/>
              </w:rPr>
              <w:t>.</w:t>
            </w:r>
          </w:p>
          <w:p w14:paraId="3CC87C4F" w14:textId="46CC2C66" w:rsidR="00191A4D" w:rsidRDefault="00191A4D" w:rsidP="00FA32FF">
            <w:pPr>
              <w:pStyle w:val="ListParagraph"/>
              <w:numPr>
                <w:ilvl w:val="0"/>
                <w:numId w:val="55"/>
              </w:numPr>
              <w:jc w:val="both"/>
              <w:rPr>
                <w:rFonts w:cs="Arial"/>
                <w:sz w:val="20"/>
                <w:szCs w:val="20"/>
              </w:rPr>
            </w:pPr>
            <w:r>
              <w:rPr>
                <w:rFonts w:cs="Arial"/>
                <w:sz w:val="20"/>
                <w:szCs w:val="20"/>
              </w:rPr>
              <w:t xml:space="preserve">Output 3.10.1: </w:t>
            </w:r>
            <w:r w:rsidRPr="00191A4D">
              <w:rPr>
                <w:rFonts w:cs="Arial"/>
                <w:sz w:val="20"/>
                <w:szCs w:val="20"/>
              </w:rPr>
              <w:t>Predictive breeding model developed for the yield and agronomic traits in predominantly triploid banana training population (320 genotypes)</w:t>
            </w:r>
            <w:r w:rsidR="00847BA4">
              <w:rPr>
                <w:rFonts w:cs="Arial"/>
                <w:sz w:val="20"/>
                <w:szCs w:val="20"/>
              </w:rPr>
              <w:t>.</w:t>
            </w:r>
          </w:p>
          <w:p w14:paraId="4BC3A967" w14:textId="6EA05C41" w:rsidR="00BA7C85" w:rsidRDefault="00834096" w:rsidP="00FA32FF">
            <w:pPr>
              <w:pStyle w:val="ListParagraph"/>
              <w:numPr>
                <w:ilvl w:val="0"/>
                <w:numId w:val="55"/>
              </w:numPr>
              <w:ind w:left="714" w:hanging="357"/>
              <w:jc w:val="both"/>
              <w:rPr>
                <w:rFonts w:cs="Arial"/>
                <w:sz w:val="20"/>
                <w:szCs w:val="20"/>
              </w:rPr>
            </w:pPr>
            <w:r>
              <w:rPr>
                <w:rFonts w:cs="Arial"/>
                <w:sz w:val="20"/>
                <w:szCs w:val="20"/>
              </w:rPr>
              <w:t>A p</w:t>
            </w:r>
            <w:r w:rsidRPr="00834096">
              <w:rPr>
                <w:rFonts w:cs="Arial"/>
                <w:sz w:val="20"/>
                <w:szCs w:val="20"/>
              </w:rPr>
              <w:t>redictive breeding mode</w:t>
            </w:r>
            <w:r w:rsidR="000E774E">
              <w:rPr>
                <w:rFonts w:cs="Arial"/>
                <w:sz w:val="20"/>
                <w:szCs w:val="20"/>
              </w:rPr>
              <w:t>l,</w:t>
            </w:r>
            <w:r w:rsidRPr="00834096">
              <w:rPr>
                <w:rFonts w:cs="Arial"/>
                <w:sz w:val="20"/>
                <w:szCs w:val="20"/>
              </w:rPr>
              <w:t xml:space="preserve"> </w:t>
            </w:r>
            <w:r>
              <w:rPr>
                <w:rFonts w:cs="Arial"/>
                <w:sz w:val="20"/>
                <w:szCs w:val="20"/>
              </w:rPr>
              <w:t>based on genomic selection</w:t>
            </w:r>
            <w:r w:rsidR="000E774E">
              <w:rPr>
                <w:rFonts w:cs="Arial"/>
                <w:sz w:val="20"/>
                <w:szCs w:val="20"/>
              </w:rPr>
              <w:t>,</w:t>
            </w:r>
            <w:r>
              <w:rPr>
                <w:rFonts w:cs="Arial"/>
                <w:sz w:val="20"/>
                <w:szCs w:val="20"/>
              </w:rPr>
              <w:t xml:space="preserve"> is under development</w:t>
            </w:r>
            <w:r w:rsidRPr="00834096">
              <w:rPr>
                <w:rFonts w:cs="Arial"/>
                <w:sz w:val="20"/>
                <w:szCs w:val="20"/>
              </w:rPr>
              <w:t xml:space="preserve"> for yield and agronomic traits </w:t>
            </w:r>
            <w:r>
              <w:rPr>
                <w:rFonts w:cs="Arial"/>
                <w:sz w:val="20"/>
                <w:szCs w:val="20"/>
              </w:rPr>
              <w:t>for East African Highland bananas</w:t>
            </w:r>
            <w:r w:rsidRPr="00834096">
              <w:rPr>
                <w:rFonts w:cs="Arial"/>
                <w:sz w:val="20"/>
                <w:szCs w:val="20"/>
              </w:rPr>
              <w:t xml:space="preserve"> (320 genotypes)</w:t>
            </w:r>
            <w:r w:rsidR="000E774E">
              <w:rPr>
                <w:rFonts w:cs="Arial"/>
                <w:sz w:val="20"/>
                <w:szCs w:val="20"/>
              </w:rPr>
              <w:t xml:space="preserve"> using</w:t>
            </w:r>
            <w:r>
              <w:rPr>
                <w:rFonts w:cs="Arial"/>
                <w:sz w:val="20"/>
                <w:szCs w:val="20"/>
              </w:rPr>
              <w:t xml:space="preserve"> 3 field</w:t>
            </w:r>
            <w:r w:rsidR="000E774E">
              <w:rPr>
                <w:rFonts w:cs="Arial"/>
                <w:sz w:val="20"/>
                <w:szCs w:val="20"/>
              </w:rPr>
              <w:t xml:space="preserve"> trial</w:t>
            </w:r>
            <w:r>
              <w:rPr>
                <w:rFonts w:cs="Arial"/>
                <w:sz w:val="20"/>
                <w:szCs w:val="20"/>
              </w:rPr>
              <w:t>s</w:t>
            </w:r>
            <w:r w:rsidR="000E774E">
              <w:rPr>
                <w:rFonts w:cs="Arial"/>
                <w:sz w:val="20"/>
                <w:szCs w:val="20"/>
              </w:rPr>
              <w:t>, in 3</w:t>
            </w:r>
            <w:r>
              <w:rPr>
                <w:rFonts w:cs="Arial"/>
                <w:sz w:val="20"/>
                <w:szCs w:val="20"/>
              </w:rPr>
              <w:t xml:space="preserve"> </w:t>
            </w:r>
            <w:r w:rsidR="000E774E">
              <w:rPr>
                <w:rFonts w:cs="Arial"/>
                <w:sz w:val="20"/>
                <w:szCs w:val="20"/>
              </w:rPr>
              <w:t>different environments;</w:t>
            </w:r>
            <w:r>
              <w:rPr>
                <w:rFonts w:cs="Arial"/>
                <w:sz w:val="20"/>
                <w:szCs w:val="20"/>
              </w:rPr>
              <w:t xml:space="preserve"> in the most advanced </w:t>
            </w:r>
            <w:r>
              <w:rPr>
                <w:rFonts w:cs="Arial"/>
                <w:sz w:val="20"/>
                <w:szCs w:val="20"/>
              </w:rPr>
              <w:lastRenderedPageBreak/>
              <w:t>field we are recording data from the second ratoon</w:t>
            </w:r>
            <w:r w:rsidR="000E774E">
              <w:rPr>
                <w:rFonts w:cs="Arial"/>
                <w:sz w:val="20"/>
                <w:szCs w:val="20"/>
              </w:rPr>
              <w:t>; for</w:t>
            </w:r>
            <w:r>
              <w:rPr>
                <w:rFonts w:cs="Arial"/>
                <w:sz w:val="20"/>
                <w:szCs w:val="20"/>
              </w:rPr>
              <w:t xml:space="preserve"> </w:t>
            </w:r>
            <w:r w:rsidR="00BA7C85" w:rsidRPr="00BA7C85">
              <w:rPr>
                <w:rFonts w:cs="Arial"/>
                <w:sz w:val="20"/>
                <w:szCs w:val="20"/>
              </w:rPr>
              <w:t xml:space="preserve">Cycle 1- Cycle 2- </w:t>
            </w:r>
            <w:r w:rsidRPr="00E954CD">
              <w:rPr>
                <w:rFonts w:cs="Arial"/>
                <w:sz w:val="20"/>
                <w:szCs w:val="20"/>
              </w:rPr>
              <w:t>Cycle 3</w:t>
            </w:r>
            <w:r w:rsidR="00D447EC">
              <w:rPr>
                <w:rFonts w:cs="Arial"/>
                <w:sz w:val="20"/>
                <w:szCs w:val="20"/>
              </w:rPr>
              <w:t>,</w:t>
            </w:r>
            <w:r w:rsidR="000E774E">
              <w:rPr>
                <w:rFonts w:cs="Arial"/>
                <w:sz w:val="20"/>
                <w:szCs w:val="20"/>
              </w:rPr>
              <w:t xml:space="preserve"> respectively:</w:t>
            </w:r>
            <w:r>
              <w:rPr>
                <w:rFonts w:cs="Arial"/>
                <w:sz w:val="20"/>
                <w:szCs w:val="20"/>
              </w:rPr>
              <w:t xml:space="preserve"> </w:t>
            </w:r>
            <w:r w:rsidR="00BA7C85" w:rsidRPr="00BA7C85">
              <w:rPr>
                <w:rFonts w:cs="Arial"/>
                <w:sz w:val="20"/>
                <w:szCs w:val="20"/>
              </w:rPr>
              <w:t>Flowering</w:t>
            </w:r>
            <w:r w:rsidR="000E774E">
              <w:rPr>
                <w:rFonts w:cs="Arial"/>
                <w:sz w:val="20"/>
                <w:szCs w:val="20"/>
              </w:rPr>
              <w:t>:</w:t>
            </w:r>
            <w:r w:rsidR="00BA7C85" w:rsidRPr="00BA7C85">
              <w:rPr>
                <w:rFonts w:cs="Arial"/>
                <w:sz w:val="20"/>
                <w:szCs w:val="20"/>
              </w:rPr>
              <w:t xml:space="preserve"> 100%</w:t>
            </w:r>
            <w:r w:rsidR="000E774E">
              <w:rPr>
                <w:rFonts w:cs="Arial"/>
                <w:sz w:val="20"/>
                <w:szCs w:val="20"/>
              </w:rPr>
              <w:t xml:space="preserve"> </w:t>
            </w:r>
            <w:r w:rsidR="00BA7C85" w:rsidRPr="00BA7C85">
              <w:rPr>
                <w:rFonts w:cs="Arial"/>
                <w:sz w:val="20"/>
                <w:szCs w:val="20"/>
              </w:rPr>
              <w:t>- 93%</w:t>
            </w:r>
            <w:r w:rsidR="000E774E">
              <w:rPr>
                <w:rFonts w:cs="Arial"/>
                <w:sz w:val="20"/>
                <w:szCs w:val="20"/>
              </w:rPr>
              <w:t xml:space="preserve"> </w:t>
            </w:r>
            <w:r w:rsidR="00BA7C85" w:rsidRPr="00BA7C85">
              <w:rPr>
                <w:rFonts w:cs="Arial"/>
                <w:sz w:val="20"/>
                <w:szCs w:val="20"/>
              </w:rPr>
              <w:t xml:space="preserve">- </w:t>
            </w:r>
            <w:r w:rsidRPr="00E954CD">
              <w:rPr>
                <w:rFonts w:cs="Arial"/>
                <w:sz w:val="20"/>
                <w:szCs w:val="20"/>
              </w:rPr>
              <w:t>72%</w:t>
            </w:r>
            <w:r>
              <w:rPr>
                <w:rFonts w:cs="Arial"/>
                <w:sz w:val="20"/>
                <w:szCs w:val="20"/>
              </w:rPr>
              <w:t xml:space="preserve">; </w:t>
            </w:r>
            <w:r w:rsidR="00BA7C85" w:rsidRPr="00BA7C85">
              <w:rPr>
                <w:rFonts w:cs="Arial"/>
                <w:sz w:val="20"/>
                <w:szCs w:val="20"/>
              </w:rPr>
              <w:t>Harvesting</w:t>
            </w:r>
            <w:r w:rsidR="000E774E">
              <w:rPr>
                <w:rFonts w:cs="Arial"/>
                <w:sz w:val="20"/>
                <w:szCs w:val="20"/>
              </w:rPr>
              <w:t>:</w:t>
            </w:r>
            <w:r w:rsidR="00BA7C85" w:rsidRPr="00BA7C85">
              <w:rPr>
                <w:rFonts w:cs="Arial"/>
                <w:sz w:val="20"/>
                <w:szCs w:val="20"/>
              </w:rPr>
              <w:t xml:space="preserve"> 98%</w:t>
            </w:r>
            <w:r w:rsidR="000E774E">
              <w:rPr>
                <w:rFonts w:cs="Arial"/>
                <w:sz w:val="20"/>
                <w:szCs w:val="20"/>
              </w:rPr>
              <w:t xml:space="preserve"> </w:t>
            </w:r>
            <w:r w:rsidR="00BA7C85" w:rsidRPr="00BA7C85">
              <w:rPr>
                <w:rFonts w:cs="Arial"/>
                <w:sz w:val="20"/>
                <w:szCs w:val="20"/>
              </w:rPr>
              <w:t>- 87%</w:t>
            </w:r>
            <w:r w:rsidR="000E774E">
              <w:rPr>
                <w:rFonts w:cs="Arial"/>
                <w:sz w:val="20"/>
                <w:szCs w:val="20"/>
              </w:rPr>
              <w:t xml:space="preserve"> </w:t>
            </w:r>
            <w:r w:rsidR="00BA7C85" w:rsidRPr="00BA7C85">
              <w:rPr>
                <w:rFonts w:cs="Arial"/>
                <w:sz w:val="20"/>
                <w:szCs w:val="20"/>
              </w:rPr>
              <w:t xml:space="preserve">- </w:t>
            </w:r>
            <w:r w:rsidRPr="00E954CD">
              <w:rPr>
                <w:rFonts w:cs="Arial"/>
                <w:sz w:val="20"/>
                <w:szCs w:val="20"/>
              </w:rPr>
              <w:t>64%</w:t>
            </w:r>
            <w:r w:rsidR="00BA7C85">
              <w:rPr>
                <w:rFonts w:cs="Arial"/>
                <w:sz w:val="20"/>
                <w:szCs w:val="20"/>
              </w:rPr>
              <w:t xml:space="preserve">. </w:t>
            </w:r>
            <w:r w:rsidR="00BA7C85" w:rsidRPr="00BA7C85">
              <w:rPr>
                <w:rFonts w:cs="Arial"/>
                <w:sz w:val="20"/>
                <w:szCs w:val="20"/>
              </w:rPr>
              <w:t xml:space="preserve">SNP data </w:t>
            </w:r>
            <w:r w:rsidR="000E774E">
              <w:rPr>
                <w:rFonts w:cs="Arial"/>
                <w:sz w:val="20"/>
                <w:szCs w:val="20"/>
              </w:rPr>
              <w:t>for</w:t>
            </w:r>
            <w:r w:rsidR="00BA7C85" w:rsidRPr="00BA7C85">
              <w:rPr>
                <w:rFonts w:cs="Arial"/>
                <w:sz w:val="20"/>
                <w:szCs w:val="20"/>
              </w:rPr>
              <w:t xml:space="preserve"> the training population </w:t>
            </w:r>
            <w:r w:rsidR="00BA7C85">
              <w:rPr>
                <w:rFonts w:cs="Arial"/>
                <w:sz w:val="20"/>
                <w:szCs w:val="20"/>
              </w:rPr>
              <w:t xml:space="preserve">were </w:t>
            </w:r>
            <w:r w:rsidR="00BA7C85" w:rsidRPr="00BA7C85">
              <w:rPr>
                <w:rFonts w:cs="Arial"/>
                <w:sz w:val="20"/>
                <w:szCs w:val="20"/>
              </w:rPr>
              <w:t>recalled using the revised DH Pahang sequence data</w:t>
            </w:r>
            <w:r w:rsidR="00BA7C85">
              <w:rPr>
                <w:rFonts w:cs="Arial"/>
                <w:sz w:val="20"/>
                <w:szCs w:val="20"/>
              </w:rPr>
              <w:t xml:space="preserve">. The </w:t>
            </w:r>
            <w:r w:rsidR="00BA7C85" w:rsidRPr="00E954CD">
              <w:rPr>
                <w:rFonts w:cs="Arial"/>
                <w:sz w:val="20"/>
                <w:szCs w:val="20"/>
              </w:rPr>
              <w:t xml:space="preserve">power of prediction with alleles called </w:t>
            </w:r>
            <w:r w:rsidR="00BA7C85">
              <w:rPr>
                <w:rFonts w:cs="Arial"/>
                <w:sz w:val="20"/>
                <w:szCs w:val="20"/>
              </w:rPr>
              <w:t xml:space="preserve">for </w:t>
            </w:r>
            <w:r w:rsidR="001B1435">
              <w:rPr>
                <w:rFonts w:cs="Arial"/>
                <w:sz w:val="20"/>
                <w:szCs w:val="20"/>
              </w:rPr>
              <w:t>p</w:t>
            </w:r>
            <w:r w:rsidR="00BA7C85" w:rsidRPr="00BA7C85">
              <w:rPr>
                <w:rFonts w:cs="Arial"/>
                <w:sz w:val="20"/>
                <w:szCs w:val="20"/>
              </w:rPr>
              <w:t xml:space="preserve">ulp diameter and </w:t>
            </w:r>
            <w:r w:rsidR="001B1435">
              <w:rPr>
                <w:rFonts w:cs="Arial"/>
                <w:sz w:val="20"/>
                <w:szCs w:val="20"/>
              </w:rPr>
              <w:t>p</w:t>
            </w:r>
            <w:r w:rsidR="00BA7C85" w:rsidRPr="00E954CD">
              <w:rPr>
                <w:rFonts w:cs="Arial"/>
                <w:sz w:val="20"/>
                <w:szCs w:val="20"/>
              </w:rPr>
              <w:t>lant height</w:t>
            </w:r>
            <w:r w:rsidR="00BA7C85">
              <w:rPr>
                <w:rFonts w:cs="Arial"/>
                <w:sz w:val="20"/>
                <w:szCs w:val="20"/>
              </w:rPr>
              <w:t xml:space="preserve"> are with </w:t>
            </w:r>
            <w:r w:rsidR="00E954CD">
              <w:rPr>
                <w:rFonts w:cs="Arial"/>
                <w:sz w:val="20"/>
                <w:szCs w:val="20"/>
              </w:rPr>
              <w:t xml:space="preserve">the </w:t>
            </w:r>
            <w:r w:rsidR="00BA7C85" w:rsidRPr="00BA7C85">
              <w:rPr>
                <w:rFonts w:cs="Arial"/>
                <w:sz w:val="20"/>
                <w:szCs w:val="20"/>
              </w:rPr>
              <w:t>BRR</w:t>
            </w:r>
            <w:r w:rsidR="00E954CD">
              <w:rPr>
                <w:rFonts w:cs="Arial"/>
                <w:sz w:val="20"/>
                <w:szCs w:val="20"/>
              </w:rPr>
              <w:t xml:space="preserve"> (</w:t>
            </w:r>
            <w:r w:rsidR="00E954CD" w:rsidRPr="00893C77">
              <w:rPr>
                <w:rFonts w:cs="Arial"/>
                <w:sz w:val="20"/>
                <w:szCs w:val="20"/>
              </w:rPr>
              <w:t>Bayesian Ridge Regression</w:t>
            </w:r>
            <w:r w:rsidR="00E954CD">
              <w:rPr>
                <w:rFonts w:cs="Arial"/>
                <w:sz w:val="20"/>
                <w:szCs w:val="20"/>
              </w:rPr>
              <w:t>)</w:t>
            </w:r>
            <w:r w:rsidR="00BA7C85" w:rsidRPr="00BA7C85">
              <w:rPr>
                <w:rFonts w:cs="Arial"/>
                <w:sz w:val="20"/>
                <w:szCs w:val="20"/>
              </w:rPr>
              <w:t xml:space="preserve"> </w:t>
            </w:r>
            <w:r w:rsidR="00E954CD">
              <w:rPr>
                <w:rFonts w:cs="Arial"/>
                <w:sz w:val="20"/>
                <w:szCs w:val="20"/>
              </w:rPr>
              <w:t xml:space="preserve">model </w:t>
            </w:r>
            <w:r w:rsidR="00BA7C85" w:rsidRPr="00E954CD">
              <w:rPr>
                <w:rFonts w:cs="Arial"/>
                <w:sz w:val="20"/>
                <w:szCs w:val="20"/>
              </w:rPr>
              <w:t xml:space="preserve">62% </w:t>
            </w:r>
            <w:r w:rsidR="00BA7C85" w:rsidRPr="00BA7C85">
              <w:rPr>
                <w:rFonts w:cs="Arial"/>
                <w:sz w:val="20"/>
                <w:szCs w:val="20"/>
              </w:rPr>
              <w:t>and</w:t>
            </w:r>
            <w:r w:rsidR="00BA7C85" w:rsidRPr="00E954CD">
              <w:rPr>
                <w:rFonts w:cs="Arial"/>
                <w:sz w:val="20"/>
                <w:szCs w:val="20"/>
              </w:rPr>
              <w:t xml:space="preserve"> 53%</w:t>
            </w:r>
            <w:r w:rsidR="00BA7C85">
              <w:rPr>
                <w:rFonts w:cs="Arial"/>
                <w:sz w:val="20"/>
                <w:szCs w:val="20"/>
              </w:rPr>
              <w:t xml:space="preserve">; and with </w:t>
            </w:r>
            <w:r w:rsidR="00E954CD">
              <w:rPr>
                <w:rFonts w:cs="Arial"/>
                <w:sz w:val="20"/>
                <w:szCs w:val="20"/>
              </w:rPr>
              <w:t xml:space="preserve">the </w:t>
            </w:r>
            <w:r w:rsidR="00BA7C85" w:rsidRPr="00BA7C85">
              <w:rPr>
                <w:rFonts w:cs="Arial"/>
                <w:sz w:val="20"/>
                <w:szCs w:val="20"/>
              </w:rPr>
              <w:t>BL</w:t>
            </w:r>
            <w:r w:rsidR="00E954CD">
              <w:rPr>
                <w:rFonts w:cs="Arial"/>
                <w:sz w:val="20"/>
                <w:szCs w:val="20"/>
              </w:rPr>
              <w:t xml:space="preserve"> (</w:t>
            </w:r>
            <w:r w:rsidR="00E954CD" w:rsidRPr="00893C77">
              <w:rPr>
                <w:rFonts w:cs="Arial"/>
                <w:sz w:val="20"/>
                <w:szCs w:val="20"/>
              </w:rPr>
              <w:t>Bayesian LASSO</w:t>
            </w:r>
            <w:r w:rsidR="00E954CD">
              <w:rPr>
                <w:rFonts w:cs="Arial"/>
                <w:sz w:val="20"/>
                <w:szCs w:val="20"/>
              </w:rPr>
              <w:t>) model</w:t>
            </w:r>
            <w:r w:rsidR="00BA7C85" w:rsidRPr="00E954CD">
              <w:rPr>
                <w:rFonts w:cs="Arial"/>
                <w:sz w:val="20"/>
                <w:szCs w:val="20"/>
              </w:rPr>
              <w:t xml:space="preserve"> </w:t>
            </w:r>
            <w:r w:rsidR="00BA7C85" w:rsidRPr="00243E34">
              <w:rPr>
                <w:rFonts w:cs="Arial"/>
                <w:sz w:val="20"/>
                <w:szCs w:val="20"/>
              </w:rPr>
              <w:t xml:space="preserve">63% and </w:t>
            </w:r>
            <w:r w:rsidR="00BA7C85" w:rsidRPr="00E954CD">
              <w:rPr>
                <w:rFonts w:cs="Arial"/>
                <w:sz w:val="20"/>
                <w:szCs w:val="20"/>
              </w:rPr>
              <w:t>51%</w:t>
            </w:r>
            <w:r w:rsidR="001117DA">
              <w:rPr>
                <w:rFonts w:cs="Arial"/>
                <w:sz w:val="20"/>
                <w:szCs w:val="20"/>
              </w:rPr>
              <w:t>.</w:t>
            </w:r>
            <w:r w:rsidR="00E954CD">
              <w:rPr>
                <w:rFonts w:cs="Arial"/>
                <w:sz w:val="20"/>
                <w:szCs w:val="20"/>
              </w:rPr>
              <w:t xml:space="preserve"> </w:t>
            </w:r>
          </w:p>
          <w:p w14:paraId="2C46C509" w14:textId="77777777" w:rsidR="00BA7C85" w:rsidRPr="00BA7C85" w:rsidRDefault="00BA7C85" w:rsidP="00FA32FF">
            <w:pPr>
              <w:pStyle w:val="ListParagraph"/>
              <w:numPr>
                <w:ilvl w:val="0"/>
                <w:numId w:val="55"/>
              </w:numPr>
              <w:ind w:left="714" w:hanging="357"/>
              <w:jc w:val="both"/>
              <w:rPr>
                <w:rFonts w:cs="Arial"/>
                <w:sz w:val="20"/>
                <w:szCs w:val="20"/>
              </w:rPr>
            </w:pPr>
            <w:r w:rsidRPr="00BA7C85">
              <w:rPr>
                <w:rFonts w:cs="Arial"/>
                <w:sz w:val="20"/>
                <w:szCs w:val="20"/>
              </w:rPr>
              <w:t xml:space="preserve">200 genotypes </w:t>
            </w:r>
            <w:r w:rsidR="001117DA">
              <w:rPr>
                <w:rFonts w:cs="Arial"/>
                <w:sz w:val="20"/>
                <w:szCs w:val="20"/>
              </w:rPr>
              <w:t xml:space="preserve">have been </w:t>
            </w:r>
            <w:r w:rsidRPr="00BA7C85">
              <w:rPr>
                <w:rFonts w:cs="Arial"/>
                <w:sz w:val="20"/>
                <w:szCs w:val="20"/>
              </w:rPr>
              <w:t xml:space="preserve">selected from EET </w:t>
            </w:r>
            <w:r w:rsidR="001117DA">
              <w:rPr>
                <w:rFonts w:cs="Arial"/>
                <w:sz w:val="20"/>
                <w:szCs w:val="20"/>
              </w:rPr>
              <w:t>for genotyping and phenotyping</w:t>
            </w:r>
            <w:r w:rsidRPr="00BA7C85">
              <w:rPr>
                <w:rFonts w:cs="Arial"/>
                <w:sz w:val="20"/>
                <w:szCs w:val="20"/>
              </w:rPr>
              <w:t xml:space="preserve"> to enlarge the training population</w:t>
            </w:r>
            <w:r w:rsidR="007121FF">
              <w:rPr>
                <w:rFonts w:cs="Arial"/>
                <w:sz w:val="20"/>
                <w:szCs w:val="20"/>
              </w:rPr>
              <w:t>.</w:t>
            </w:r>
          </w:p>
          <w:p w14:paraId="3201C456" w14:textId="77777777" w:rsidR="000E774E" w:rsidRPr="00C90ECD" w:rsidRDefault="000E774E" w:rsidP="00FA32FF">
            <w:pPr>
              <w:pStyle w:val="ListParagraph"/>
              <w:ind w:left="1080"/>
              <w:jc w:val="both"/>
              <w:rPr>
                <w:rFonts w:cs="Arial"/>
                <w:sz w:val="20"/>
                <w:szCs w:val="20"/>
              </w:rPr>
            </w:pPr>
          </w:p>
          <w:p w14:paraId="08D5D776" w14:textId="77777777" w:rsidR="000D7518" w:rsidRPr="00C90ECD" w:rsidRDefault="00034BF5" w:rsidP="00FA32FF">
            <w:pPr>
              <w:pStyle w:val="ListParagraph"/>
              <w:ind w:left="1080"/>
              <w:jc w:val="both"/>
              <w:rPr>
                <w:rFonts w:cs="Arial"/>
                <w:b/>
                <w:sz w:val="20"/>
                <w:szCs w:val="20"/>
              </w:rPr>
            </w:pPr>
            <w:r w:rsidRPr="00C90ECD">
              <w:rPr>
                <w:rFonts w:cs="Arial"/>
                <w:b/>
                <w:sz w:val="20"/>
                <w:szCs w:val="20"/>
              </w:rPr>
              <w:t xml:space="preserve">primary outcomes 4-7: WP on </w:t>
            </w:r>
            <w:r w:rsidR="00074914" w:rsidRPr="00C90ECD">
              <w:rPr>
                <w:rFonts w:cs="Arial"/>
                <w:b/>
                <w:sz w:val="20"/>
                <w:szCs w:val="20"/>
              </w:rPr>
              <w:t>Empowering End-</w:t>
            </w:r>
            <w:r w:rsidR="00FA4CAB">
              <w:rPr>
                <w:rFonts w:cs="Arial"/>
                <w:b/>
                <w:sz w:val="20"/>
                <w:szCs w:val="20"/>
              </w:rPr>
              <w:t>U</w:t>
            </w:r>
            <w:r w:rsidR="00074914" w:rsidRPr="00C90ECD">
              <w:rPr>
                <w:rFonts w:cs="Arial"/>
                <w:b/>
                <w:sz w:val="20"/>
                <w:szCs w:val="20"/>
              </w:rPr>
              <w:t>ser Evaluation</w:t>
            </w:r>
          </w:p>
          <w:p w14:paraId="0EB77089" w14:textId="77777777" w:rsidR="00355EEA" w:rsidRDefault="00DA514F" w:rsidP="00FA32FF">
            <w:pPr>
              <w:pStyle w:val="ListParagraph"/>
              <w:numPr>
                <w:ilvl w:val="0"/>
                <w:numId w:val="56"/>
              </w:numPr>
              <w:ind w:left="714" w:hanging="357"/>
              <w:jc w:val="both"/>
              <w:rPr>
                <w:rFonts w:cs="Arial"/>
                <w:sz w:val="20"/>
                <w:szCs w:val="20"/>
              </w:rPr>
            </w:pPr>
            <w:r>
              <w:rPr>
                <w:rFonts w:cs="Arial"/>
                <w:sz w:val="20"/>
                <w:szCs w:val="20"/>
              </w:rPr>
              <w:t>A</w:t>
            </w:r>
            <w:r w:rsidR="00355EEA">
              <w:rPr>
                <w:rFonts w:cs="Arial"/>
                <w:sz w:val="20"/>
                <w:szCs w:val="20"/>
              </w:rPr>
              <w:t xml:space="preserve"> ma</w:t>
            </w:r>
            <w:r w:rsidR="00D22401">
              <w:rPr>
                <w:rFonts w:cs="Arial"/>
                <w:sz w:val="20"/>
                <w:szCs w:val="20"/>
              </w:rPr>
              <w:t xml:space="preserve">jor achievement was the completion of NARITA planting </w:t>
            </w:r>
            <w:r w:rsidR="000E774E">
              <w:rPr>
                <w:rFonts w:cs="Arial"/>
                <w:sz w:val="20"/>
                <w:szCs w:val="20"/>
              </w:rPr>
              <w:t>at</w:t>
            </w:r>
            <w:r w:rsidR="00D22401">
              <w:rPr>
                <w:rFonts w:cs="Arial"/>
                <w:sz w:val="20"/>
                <w:szCs w:val="20"/>
              </w:rPr>
              <w:t xml:space="preserve"> the 5 testing sites</w:t>
            </w:r>
            <w:r>
              <w:rPr>
                <w:rFonts w:cs="Arial"/>
                <w:sz w:val="20"/>
                <w:szCs w:val="20"/>
              </w:rPr>
              <w:t>.</w:t>
            </w:r>
          </w:p>
          <w:p w14:paraId="2E64E0C2" w14:textId="77777777" w:rsidR="00DA514F" w:rsidRDefault="00DA514F" w:rsidP="00FA32FF">
            <w:pPr>
              <w:pStyle w:val="ListParagraph"/>
              <w:numPr>
                <w:ilvl w:val="0"/>
                <w:numId w:val="56"/>
              </w:numPr>
              <w:ind w:left="714" w:hanging="357"/>
              <w:jc w:val="both"/>
              <w:rPr>
                <w:rFonts w:cs="Arial"/>
                <w:sz w:val="20"/>
                <w:szCs w:val="20"/>
              </w:rPr>
            </w:pPr>
            <w:r w:rsidRPr="00DA514F">
              <w:rPr>
                <w:rFonts w:cs="Arial"/>
                <w:sz w:val="20"/>
                <w:szCs w:val="20"/>
              </w:rPr>
              <w:t xml:space="preserve">All plants </w:t>
            </w:r>
            <w:r w:rsidR="007121FF">
              <w:rPr>
                <w:rFonts w:cs="Arial"/>
                <w:sz w:val="20"/>
                <w:szCs w:val="20"/>
              </w:rPr>
              <w:t>at</w:t>
            </w:r>
            <w:r>
              <w:rPr>
                <w:rFonts w:cs="Arial"/>
                <w:sz w:val="20"/>
                <w:szCs w:val="20"/>
              </w:rPr>
              <w:t xml:space="preserve"> all 5 sites </w:t>
            </w:r>
            <w:r w:rsidRPr="00DA514F">
              <w:rPr>
                <w:rFonts w:cs="Arial"/>
                <w:sz w:val="20"/>
                <w:szCs w:val="20"/>
              </w:rPr>
              <w:t xml:space="preserve">were labelled, both in alpha-numerical and in QR code format, with a unique code that allows </w:t>
            </w:r>
            <w:r w:rsidR="007121FF">
              <w:rPr>
                <w:rFonts w:cs="Arial"/>
                <w:sz w:val="20"/>
                <w:szCs w:val="20"/>
              </w:rPr>
              <w:t>the</w:t>
            </w:r>
            <w:r w:rsidRPr="00DA514F">
              <w:rPr>
                <w:rFonts w:cs="Arial"/>
                <w:sz w:val="20"/>
                <w:szCs w:val="20"/>
              </w:rPr>
              <w:t xml:space="preserve"> unambiguous identif</w:t>
            </w:r>
            <w:r w:rsidR="007121FF">
              <w:rPr>
                <w:rFonts w:cs="Arial"/>
                <w:sz w:val="20"/>
                <w:szCs w:val="20"/>
              </w:rPr>
              <w:t>ication of</w:t>
            </w:r>
            <w:r w:rsidRPr="00DA514F">
              <w:rPr>
                <w:rFonts w:cs="Arial"/>
                <w:sz w:val="20"/>
                <w:szCs w:val="20"/>
              </w:rPr>
              <w:t xml:space="preserve"> each plant in </w:t>
            </w:r>
            <w:r w:rsidR="007121FF">
              <w:rPr>
                <w:rFonts w:cs="Arial"/>
                <w:sz w:val="20"/>
                <w:szCs w:val="20"/>
              </w:rPr>
              <w:t>each</w:t>
            </w:r>
            <w:r w:rsidRPr="00DA514F">
              <w:rPr>
                <w:rFonts w:cs="Arial"/>
                <w:sz w:val="20"/>
                <w:szCs w:val="20"/>
              </w:rPr>
              <w:t xml:space="preserve"> trial </w:t>
            </w:r>
            <w:r w:rsidR="007121FF">
              <w:rPr>
                <w:rFonts w:cs="Arial"/>
                <w:sz w:val="20"/>
                <w:szCs w:val="20"/>
              </w:rPr>
              <w:t>to</w:t>
            </w:r>
            <w:r w:rsidRPr="00DA514F">
              <w:rPr>
                <w:rFonts w:cs="Arial"/>
                <w:sz w:val="20"/>
                <w:szCs w:val="20"/>
              </w:rPr>
              <w:t xml:space="preserve"> follow its development over time. A weather station was installed in each of the </w:t>
            </w:r>
            <w:r w:rsidR="007121FF">
              <w:rPr>
                <w:rFonts w:cs="Arial"/>
                <w:sz w:val="20"/>
                <w:szCs w:val="20"/>
              </w:rPr>
              <w:t>5</w:t>
            </w:r>
            <w:r w:rsidRPr="00DA514F">
              <w:rPr>
                <w:rFonts w:cs="Arial"/>
                <w:sz w:val="20"/>
                <w:szCs w:val="20"/>
              </w:rPr>
              <w:t xml:space="preserve"> sites.</w:t>
            </w:r>
          </w:p>
          <w:p w14:paraId="6F0F33A9" w14:textId="77777777" w:rsidR="002F249B" w:rsidRDefault="00355EEA" w:rsidP="00FA32FF">
            <w:pPr>
              <w:pStyle w:val="ListParagraph"/>
              <w:numPr>
                <w:ilvl w:val="0"/>
                <w:numId w:val="56"/>
              </w:numPr>
              <w:ind w:left="714" w:hanging="357"/>
              <w:jc w:val="both"/>
              <w:rPr>
                <w:rFonts w:cs="Arial"/>
                <w:sz w:val="20"/>
                <w:szCs w:val="20"/>
              </w:rPr>
            </w:pPr>
            <w:r w:rsidRPr="00355EEA">
              <w:rPr>
                <w:rFonts w:cs="Arial"/>
                <w:sz w:val="20"/>
                <w:szCs w:val="20"/>
              </w:rPr>
              <w:t xml:space="preserve">The protocols for the mother-baby trials were reviewed with partners and agreed on by all. </w:t>
            </w:r>
          </w:p>
          <w:p w14:paraId="353DDBA6" w14:textId="77777777" w:rsidR="00355EEA" w:rsidRPr="00C90ECD" w:rsidRDefault="00355EEA" w:rsidP="00FA32FF">
            <w:pPr>
              <w:pStyle w:val="ListParagraph"/>
              <w:numPr>
                <w:ilvl w:val="0"/>
                <w:numId w:val="56"/>
              </w:numPr>
              <w:ind w:left="714" w:hanging="357"/>
              <w:jc w:val="both"/>
              <w:rPr>
                <w:rFonts w:cs="Arial"/>
                <w:sz w:val="20"/>
                <w:szCs w:val="20"/>
              </w:rPr>
            </w:pPr>
            <w:r w:rsidRPr="00C90ECD">
              <w:rPr>
                <w:rFonts w:cs="Arial"/>
                <w:sz w:val="20"/>
                <w:szCs w:val="20"/>
              </w:rPr>
              <w:t>An electronic data collection tool was developed to facilitate data collection, standardization of data entry</w:t>
            </w:r>
            <w:r w:rsidR="001B1435">
              <w:rPr>
                <w:rFonts w:cs="Arial"/>
                <w:sz w:val="20"/>
                <w:szCs w:val="20"/>
              </w:rPr>
              <w:t>,</w:t>
            </w:r>
            <w:r w:rsidRPr="00C90ECD">
              <w:rPr>
                <w:rFonts w:cs="Arial"/>
                <w:sz w:val="20"/>
                <w:szCs w:val="20"/>
              </w:rPr>
              <w:t xml:space="preserve"> and real-time data sharing.</w:t>
            </w:r>
            <w:r w:rsidR="002F249B" w:rsidRPr="00C90ECD">
              <w:rPr>
                <w:rFonts w:cs="Arial"/>
                <w:sz w:val="20"/>
                <w:szCs w:val="20"/>
              </w:rPr>
              <w:t xml:space="preserve"> The data collection protocols were revised, and an electronic data collection form was developed in Fieldtask (</w:t>
            </w:r>
            <w:hyperlink r:id="rId15" w:history="1">
              <w:r w:rsidR="002F249B" w:rsidRPr="00C90ECD">
                <w:rPr>
                  <w:rFonts w:cs="Arial"/>
                  <w:sz w:val="20"/>
                  <w:szCs w:val="20"/>
                </w:rPr>
                <w:t>http://sg.smap.com.au</w:t>
              </w:r>
            </w:hyperlink>
            <w:r w:rsidR="002F249B" w:rsidRPr="00C90ECD">
              <w:rPr>
                <w:rFonts w:cs="Arial"/>
                <w:sz w:val="20"/>
                <w:szCs w:val="20"/>
              </w:rPr>
              <w:t>). The form is uploaded on a tablet or smartphone, and guides the data collector through the sequence of measurements to be taken in the field, at various lifecycle stages.</w:t>
            </w:r>
          </w:p>
          <w:p w14:paraId="21202F85" w14:textId="77777777" w:rsidR="00355EEA" w:rsidRPr="00E77CEC" w:rsidRDefault="00355EEA" w:rsidP="00FA32FF">
            <w:pPr>
              <w:pStyle w:val="ListParagraph"/>
              <w:numPr>
                <w:ilvl w:val="0"/>
                <w:numId w:val="56"/>
              </w:numPr>
              <w:ind w:left="714" w:hanging="357"/>
              <w:jc w:val="both"/>
              <w:rPr>
                <w:rFonts w:cs="Arial"/>
                <w:sz w:val="20"/>
                <w:szCs w:val="20"/>
              </w:rPr>
            </w:pPr>
            <w:r>
              <w:rPr>
                <w:rFonts w:cs="Arial"/>
                <w:sz w:val="20"/>
                <w:szCs w:val="20"/>
              </w:rPr>
              <w:t>E</w:t>
            </w:r>
            <w:r w:rsidRPr="00355EEA">
              <w:rPr>
                <w:rFonts w:cs="Arial"/>
                <w:sz w:val="20"/>
                <w:szCs w:val="20"/>
              </w:rPr>
              <w:t>numerators were trained in the use of the baseline methods and tools. A workshop</w:t>
            </w:r>
            <w:r w:rsidR="007121FF">
              <w:rPr>
                <w:rFonts w:cs="Arial"/>
                <w:sz w:val="20"/>
                <w:szCs w:val="20"/>
              </w:rPr>
              <w:t>,</w:t>
            </w:r>
            <w:r w:rsidRPr="00355EEA">
              <w:rPr>
                <w:rFonts w:cs="Arial"/>
                <w:sz w:val="20"/>
                <w:szCs w:val="20"/>
              </w:rPr>
              <w:t xml:space="preserve"> organized in September 2016</w:t>
            </w:r>
            <w:r w:rsidR="00EF7244">
              <w:rPr>
                <w:rFonts w:cs="Arial"/>
                <w:sz w:val="20"/>
                <w:szCs w:val="20"/>
              </w:rPr>
              <w:t xml:space="preserve"> with WP2 (Pests and D</w:t>
            </w:r>
            <w:r w:rsidR="00EF7244" w:rsidRPr="00C90ECD">
              <w:rPr>
                <w:rFonts w:cs="Arial"/>
                <w:sz w:val="20"/>
                <w:szCs w:val="20"/>
              </w:rPr>
              <w:t>iseases)</w:t>
            </w:r>
            <w:r w:rsidRPr="00355EEA">
              <w:rPr>
                <w:rFonts w:cs="Arial"/>
                <w:sz w:val="20"/>
                <w:szCs w:val="20"/>
              </w:rPr>
              <w:t xml:space="preserve">, </w:t>
            </w:r>
            <w:r w:rsidR="007121FF">
              <w:rPr>
                <w:rFonts w:cs="Arial"/>
                <w:sz w:val="20"/>
                <w:szCs w:val="20"/>
              </w:rPr>
              <w:t>provided</w:t>
            </w:r>
            <w:r w:rsidRPr="00355EEA">
              <w:rPr>
                <w:rFonts w:cs="Arial"/>
                <w:sz w:val="20"/>
                <w:szCs w:val="20"/>
              </w:rPr>
              <w:t xml:space="preserve"> train</w:t>
            </w:r>
            <w:r w:rsidR="007121FF">
              <w:rPr>
                <w:rFonts w:cs="Arial"/>
                <w:sz w:val="20"/>
                <w:szCs w:val="20"/>
              </w:rPr>
              <w:t>ing for</w:t>
            </w:r>
            <w:r w:rsidRPr="00355EEA">
              <w:rPr>
                <w:rFonts w:cs="Arial"/>
                <w:sz w:val="20"/>
                <w:szCs w:val="20"/>
              </w:rPr>
              <w:t xml:space="preserve"> field </w:t>
            </w:r>
            <w:r w:rsidRPr="00E77CEC">
              <w:rPr>
                <w:rFonts w:cs="Arial"/>
                <w:sz w:val="20"/>
                <w:szCs w:val="20"/>
              </w:rPr>
              <w:t>staff in the use of field trial data collection protocols and tools (</w:t>
            </w:r>
            <w:r w:rsidR="00C73623" w:rsidRPr="00E77CEC">
              <w:rPr>
                <w:rFonts w:cs="Arial"/>
                <w:sz w:val="20"/>
                <w:szCs w:val="20"/>
              </w:rPr>
              <w:t>Annex</w:t>
            </w:r>
            <w:r w:rsidRPr="00E77CEC">
              <w:rPr>
                <w:rFonts w:cs="Arial"/>
                <w:sz w:val="20"/>
                <w:szCs w:val="20"/>
              </w:rPr>
              <w:t xml:space="preserve"> </w:t>
            </w:r>
            <w:r w:rsidR="00EF7244" w:rsidRPr="00E77CEC">
              <w:rPr>
                <w:rFonts w:cs="Arial"/>
                <w:sz w:val="20"/>
                <w:szCs w:val="20"/>
              </w:rPr>
              <w:t>11</w:t>
            </w:r>
            <w:r w:rsidRPr="00E77CEC">
              <w:rPr>
                <w:rFonts w:cs="Arial"/>
                <w:sz w:val="20"/>
                <w:szCs w:val="20"/>
              </w:rPr>
              <w:t>).</w:t>
            </w:r>
          </w:p>
          <w:p w14:paraId="6ACBCE57" w14:textId="5E29C8DF" w:rsidR="00355EEA" w:rsidRPr="00E77CEC" w:rsidRDefault="00355EEA" w:rsidP="00FA32FF">
            <w:pPr>
              <w:pStyle w:val="ListParagraph"/>
              <w:numPr>
                <w:ilvl w:val="0"/>
                <w:numId w:val="56"/>
              </w:numPr>
              <w:ind w:left="714" w:hanging="357"/>
              <w:jc w:val="both"/>
              <w:rPr>
                <w:rFonts w:cs="Arial"/>
                <w:sz w:val="20"/>
                <w:szCs w:val="20"/>
              </w:rPr>
            </w:pPr>
            <w:r w:rsidRPr="00E77CEC">
              <w:rPr>
                <w:rFonts w:cs="Arial"/>
                <w:sz w:val="20"/>
                <w:szCs w:val="20"/>
              </w:rPr>
              <w:t>A draft training manual was developed, which was updated with feedback received during the workshop (</w:t>
            </w:r>
            <w:r w:rsidR="00C73623" w:rsidRPr="00E77CEC">
              <w:rPr>
                <w:rFonts w:cs="Arial"/>
                <w:sz w:val="20"/>
                <w:szCs w:val="20"/>
              </w:rPr>
              <w:t>Annex</w:t>
            </w:r>
            <w:r w:rsidRPr="00E77CEC">
              <w:rPr>
                <w:rFonts w:cs="Arial"/>
                <w:sz w:val="20"/>
                <w:szCs w:val="20"/>
              </w:rPr>
              <w:t xml:space="preserve"> </w:t>
            </w:r>
            <w:r w:rsidR="00C23B57" w:rsidRPr="00E77CEC">
              <w:rPr>
                <w:rFonts w:cs="Arial"/>
                <w:sz w:val="20"/>
                <w:szCs w:val="20"/>
              </w:rPr>
              <w:t>1</w:t>
            </w:r>
            <w:r w:rsidR="00C23B57">
              <w:rPr>
                <w:rFonts w:cs="Arial"/>
                <w:sz w:val="20"/>
                <w:szCs w:val="20"/>
              </w:rPr>
              <w:t>3</w:t>
            </w:r>
            <w:r w:rsidRPr="00E77CEC">
              <w:rPr>
                <w:rFonts w:cs="Arial"/>
                <w:sz w:val="20"/>
                <w:szCs w:val="20"/>
              </w:rPr>
              <w:t>).</w:t>
            </w:r>
          </w:p>
          <w:p w14:paraId="27B7D552" w14:textId="7831E87E" w:rsidR="002F249B" w:rsidRDefault="007121FF" w:rsidP="00FA32FF">
            <w:pPr>
              <w:pStyle w:val="ListParagraph"/>
              <w:numPr>
                <w:ilvl w:val="0"/>
                <w:numId w:val="56"/>
              </w:numPr>
              <w:ind w:left="714" w:hanging="357"/>
              <w:jc w:val="both"/>
              <w:rPr>
                <w:rFonts w:cs="Arial"/>
                <w:sz w:val="20"/>
                <w:szCs w:val="20"/>
              </w:rPr>
            </w:pPr>
            <w:r>
              <w:rPr>
                <w:rFonts w:cs="Arial"/>
                <w:sz w:val="20"/>
                <w:szCs w:val="20"/>
              </w:rPr>
              <w:t>Approximately</w:t>
            </w:r>
            <w:r w:rsidR="002F249B" w:rsidRPr="00C90ECD">
              <w:rPr>
                <w:rFonts w:cs="Arial"/>
                <w:sz w:val="20"/>
                <w:szCs w:val="20"/>
              </w:rPr>
              <w:t xml:space="preserve"> 1000 households were visited for the baseline study.</w:t>
            </w:r>
          </w:p>
          <w:p w14:paraId="527F6C0D" w14:textId="77777777" w:rsidR="002F249B" w:rsidRDefault="002F249B" w:rsidP="00FA32FF">
            <w:pPr>
              <w:pStyle w:val="ListParagraph"/>
              <w:numPr>
                <w:ilvl w:val="0"/>
                <w:numId w:val="56"/>
              </w:numPr>
              <w:ind w:left="714" w:hanging="357"/>
              <w:jc w:val="both"/>
              <w:rPr>
                <w:rFonts w:cs="Arial"/>
                <w:sz w:val="20"/>
                <w:szCs w:val="20"/>
              </w:rPr>
            </w:pPr>
            <w:r w:rsidRPr="00C90ECD">
              <w:rPr>
                <w:rFonts w:cs="Arial"/>
                <w:sz w:val="20"/>
                <w:szCs w:val="20"/>
              </w:rPr>
              <w:t xml:space="preserve">Members of </w:t>
            </w:r>
            <w:r w:rsidR="007121FF">
              <w:rPr>
                <w:rFonts w:cs="Arial"/>
                <w:sz w:val="20"/>
                <w:szCs w:val="20"/>
              </w:rPr>
              <w:t>WP</w:t>
            </w:r>
            <w:r w:rsidRPr="00C90ECD">
              <w:rPr>
                <w:rFonts w:cs="Arial"/>
                <w:sz w:val="20"/>
                <w:szCs w:val="20"/>
              </w:rPr>
              <w:t xml:space="preserve"> 2 joined the baseline study team to collect leaf samples of black leaf streak and Sigatoka leaf spot.</w:t>
            </w:r>
          </w:p>
          <w:p w14:paraId="7D611093" w14:textId="25CD105B" w:rsidR="00D4795D" w:rsidRDefault="00834A78" w:rsidP="00FA32FF">
            <w:pPr>
              <w:pStyle w:val="ListParagraph"/>
              <w:numPr>
                <w:ilvl w:val="0"/>
                <w:numId w:val="56"/>
              </w:numPr>
              <w:ind w:left="714" w:hanging="357"/>
              <w:jc w:val="both"/>
              <w:rPr>
                <w:rFonts w:cs="Arial"/>
                <w:sz w:val="20"/>
                <w:szCs w:val="20"/>
              </w:rPr>
            </w:pPr>
            <w:r w:rsidRPr="00D4795D">
              <w:rPr>
                <w:rFonts w:cs="Arial"/>
                <w:sz w:val="20"/>
                <w:szCs w:val="20"/>
              </w:rPr>
              <w:t xml:space="preserve">A </w:t>
            </w:r>
            <w:r w:rsidR="007121FF">
              <w:rPr>
                <w:rFonts w:cs="Arial"/>
                <w:sz w:val="20"/>
                <w:szCs w:val="20"/>
              </w:rPr>
              <w:t xml:space="preserve">Gender Specialist was </w:t>
            </w:r>
            <w:r w:rsidR="007121FF" w:rsidRPr="00D4795D">
              <w:rPr>
                <w:rFonts w:cs="Arial"/>
                <w:sz w:val="20"/>
                <w:szCs w:val="20"/>
              </w:rPr>
              <w:t xml:space="preserve">recruited </w:t>
            </w:r>
            <w:r w:rsidR="007121FF">
              <w:rPr>
                <w:rFonts w:cs="Arial"/>
                <w:sz w:val="20"/>
                <w:szCs w:val="20"/>
              </w:rPr>
              <w:t xml:space="preserve">on </w:t>
            </w:r>
            <w:r w:rsidR="00C90ECD">
              <w:rPr>
                <w:rFonts w:cs="Arial"/>
                <w:sz w:val="20"/>
                <w:szCs w:val="20"/>
              </w:rPr>
              <w:t xml:space="preserve">a </w:t>
            </w:r>
            <w:r w:rsidRPr="00D4795D">
              <w:rPr>
                <w:rFonts w:cs="Arial"/>
                <w:sz w:val="20"/>
                <w:szCs w:val="20"/>
              </w:rPr>
              <w:t xml:space="preserve">postdoc </w:t>
            </w:r>
            <w:r w:rsidR="007121FF">
              <w:rPr>
                <w:rFonts w:cs="Arial"/>
                <w:sz w:val="20"/>
                <w:szCs w:val="20"/>
              </w:rPr>
              <w:t>position</w:t>
            </w:r>
            <w:r w:rsidR="00EF7244">
              <w:rPr>
                <w:rFonts w:cs="Arial"/>
                <w:sz w:val="20"/>
                <w:szCs w:val="20"/>
              </w:rPr>
              <w:t>,</w:t>
            </w:r>
            <w:r w:rsidR="007121FF">
              <w:rPr>
                <w:rFonts w:cs="Arial"/>
                <w:sz w:val="20"/>
                <w:szCs w:val="20"/>
              </w:rPr>
              <w:t xml:space="preserve"> </w:t>
            </w:r>
            <w:r w:rsidRPr="00D4795D">
              <w:rPr>
                <w:rFonts w:cs="Arial"/>
                <w:sz w:val="20"/>
                <w:szCs w:val="20"/>
              </w:rPr>
              <w:t>with additional</w:t>
            </w:r>
            <w:r w:rsidR="007121FF">
              <w:rPr>
                <w:rFonts w:cs="Arial"/>
                <w:sz w:val="20"/>
                <w:szCs w:val="20"/>
              </w:rPr>
              <w:t>l</w:t>
            </w:r>
            <w:r w:rsidRPr="00D4795D">
              <w:rPr>
                <w:rFonts w:cs="Arial"/>
                <w:sz w:val="20"/>
                <w:szCs w:val="20"/>
              </w:rPr>
              <w:t>y secured funds</w:t>
            </w:r>
            <w:r w:rsidR="00EF7244">
              <w:rPr>
                <w:rFonts w:cs="Arial"/>
                <w:sz w:val="20"/>
                <w:szCs w:val="20"/>
              </w:rPr>
              <w:t>,</w:t>
            </w:r>
            <w:r w:rsidRPr="00D4795D">
              <w:rPr>
                <w:rFonts w:cs="Arial"/>
                <w:sz w:val="20"/>
                <w:szCs w:val="20"/>
              </w:rPr>
              <w:t xml:space="preserve"> to work on integrating gender, especially gendered trait preferences, into banana breeding in East Africa</w:t>
            </w:r>
            <w:r w:rsidR="007121FF">
              <w:rPr>
                <w:rFonts w:cs="Arial"/>
                <w:sz w:val="20"/>
                <w:szCs w:val="20"/>
              </w:rPr>
              <w:t>.</w:t>
            </w:r>
            <w:r w:rsidR="00191A4D">
              <w:rPr>
                <w:rFonts w:cs="Arial"/>
                <w:sz w:val="20"/>
                <w:szCs w:val="20"/>
              </w:rPr>
              <w:t xml:space="preserve"> The specialist will start in November 2016.</w:t>
            </w:r>
          </w:p>
          <w:p w14:paraId="46F9342C" w14:textId="77777777" w:rsidR="00191A4D" w:rsidRDefault="00191A4D" w:rsidP="00FA32FF">
            <w:pPr>
              <w:pStyle w:val="ListParagraph"/>
              <w:ind w:left="714"/>
              <w:jc w:val="both"/>
              <w:rPr>
                <w:rFonts w:cs="Arial"/>
                <w:sz w:val="20"/>
                <w:szCs w:val="20"/>
              </w:rPr>
            </w:pPr>
          </w:p>
          <w:p w14:paraId="0FC5E026" w14:textId="77777777" w:rsidR="00CF7FEF" w:rsidRDefault="00CF7FEF" w:rsidP="00FA32FF">
            <w:pPr>
              <w:pStyle w:val="ListParagraph"/>
              <w:ind w:left="1080"/>
              <w:jc w:val="both"/>
              <w:rPr>
                <w:rFonts w:cs="Arial"/>
                <w:sz w:val="20"/>
                <w:szCs w:val="20"/>
              </w:rPr>
            </w:pPr>
          </w:p>
          <w:p w14:paraId="3534D850" w14:textId="77777777" w:rsidR="00034BF5" w:rsidRPr="00C90ECD" w:rsidRDefault="00034BF5" w:rsidP="00FA32FF">
            <w:pPr>
              <w:pStyle w:val="ListParagraph"/>
              <w:ind w:left="1080"/>
              <w:jc w:val="both"/>
              <w:rPr>
                <w:rFonts w:cs="Arial"/>
                <w:b/>
                <w:sz w:val="20"/>
                <w:szCs w:val="20"/>
              </w:rPr>
            </w:pPr>
            <w:r w:rsidRPr="00C90ECD">
              <w:rPr>
                <w:rFonts w:cs="Arial"/>
                <w:b/>
                <w:sz w:val="20"/>
                <w:szCs w:val="20"/>
              </w:rPr>
              <w:t xml:space="preserve">primary outcomes 8: WP on </w:t>
            </w:r>
            <w:r w:rsidR="00074914" w:rsidRPr="00C90ECD">
              <w:rPr>
                <w:rFonts w:cs="Arial"/>
                <w:b/>
                <w:sz w:val="20"/>
                <w:szCs w:val="20"/>
              </w:rPr>
              <w:t xml:space="preserve">Harnessing </w:t>
            </w:r>
            <w:r w:rsidR="00FA0B59" w:rsidRPr="00C90ECD">
              <w:rPr>
                <w:rFonts w:cs="Arial"/>
                <w:b/>
                <w:sz w:val="20"/>
                <w:szCs w:val="20"/>
              </w:rPr>
              <w:t>D</w:t>
            </w:r>
            <w:r w:rsidRPr="00C90ECD">
              <w:rPr>
                <w:rFonts w:cs="Arial"/>
                <w:b/>
                <w:sz w:val="20"/>
                <w:szCs w:val="20"/>
              </w:rPr>
              <w:t xml:space="preserve">ata </w:t>
            </w:r>
          </w:p>
          <w:p w14:paraId="475B4BFB" w14:textId="77777777" w:rsidR="00D4795D" w:rsidRPr="00C90ECD" w:rsidRDefault="00F051AB" w:rsidP="00FA32FF">
            <w:pPr>
              <w:pStyle w:val="ListParagraph"/>
              <w:numPr>
                <w:ilvl w:val="0"/>
                <w:numId w:val="58"/>
              </w:numPr>
              <w:jc w:val="both"/>
              <w:rPr>
                <w:rFonts w:cs="Arial"/>
                <w:sz w:val="20"/>
                <w:szCs w:val="20"/>
              </w:rPr>
            </w:pPr>
            <w:r w:rsidRPr="009B3BF7">
              <w:rPr>
                <w:rFonts w:cs="Arial"/>
                <w:sz w:val="20"/>
                <w:szCs w:val="20"/>
              </w:rPr>
              <w:t>Musabase on line</w:t>
            </w:r>
            <w:r w:rsidR="003B64FF" w:rsidRPr="009B3BF7">
              <w:rPr>
                <w:rFonts w:cs="Arial"/>
                <w:sz w:val="20"/>
                <w:szCs w:val="20"/>
              </w:rPr>
              <w:t xml:space="preserve">; </w:t>
            </w:r>
            <w:r w:rsidR="00D4795D" w:rsidRPr="00C90ECD">
              <w:rPr>
                <w:rFonts w:cs="Arial"/>
                <w:sz w:val="20"/>
                <w:szCs w:val="20"/>
              </w:rPr>
              <w:t xml:space="preserve">the breeding database was set up for the banana breeding community of users, with a test site dedicated to trainings and user testing: </w:t>
            </w:r>
            <w:hyperlink r:id="rId16" w:history="1">
              <w:r w:rsidR="00D4795D" w:rsidRPr="00C90ECD">
                <w:rPr>
                  <w:rFonts w:cs="Arial"/>
                  <w:sz w:val="20"/>
                  <w:szCs w:val="20"/>
                </w:rPr>
                <w:t>http://musabase-test.sgn.cornell.edu</w:t>
              </w:r>
            </w:hyperlink>
            <w:r w:rsidR="00D4795D" w:rsidRPr="00C90ECD">
              <w:rPr>
                <w:rFonts w:cs="Arial"/>
                <w:sz w:val="20"/>
                <w:szCs w:val="20"/>
              </w:rPr>
              <w:t xml:space="preserve"> and the “live” site </w:t>
            </w:r>
            <w:hyperlink r:id="rId17" w:history="1">
              <w:r w:rsidR="00D4795D" w:rsidRPr="00C90ECD">
                <w:rPr>
                  <w:rFonts w:cs="Arial"/>
                  <w:sz w:val="20"/>
                  <w:szCs w:val="20"/>
                </w:rPr>
                <w:t>https://musabase.org/</w:t>
              </w:r>
            </w:hyperlink>
            <w:r w:rsidR="00D4795D" w:rsidRPr="00C90ECD">
              <w:rPr>
                <w:rFonts w:cs="Arial"/>
                <w:sz w:val="20"/>
                <w:szCs w:val="20"/>
              </w:rPr>
              <w:t>, the final data repository for the project.</w:t>
            </w:r>
          </w:p>
          <w:p w14:paraId="74437B30" w14:textId="0F02CE06" w:rsidR="00587735" w:rsidRPr="00A27DD5" w:rsidRDefault="00587735" w:rsidP="00FA32FF">
            <w:pPr>
              <w:pStyle w:val="ListParagraph"/>
              <w:numPr>
                <w:ilvl w:val="0"/>
                <w:numId w:val="58"/>
              </w:numPr>
              <w:jc w:val="both"/>
              <w:rPr>
                <w:rFonts w:cs="Arial"/>
                <w:sz w:val="20"/>
                <w:szCs w:val="20"/>
              </w:rPr>
            </w:pPr>
            <w:r>
              <w:rPr>
                <w:sz w:val="20"/>
                <w:szCs w:val="20"/>
              </w:rPr>
              <w:t>Musabase code developed to include experimental data (field layouts) in the database and subdivided into developmental sub-plots (ratooning cycles, which is specific to banana).</w:t>
            </w:r>
          </w:p>
          <w:p w14:paraId="5A64E982" w14:textId="7E4E4877" w:rsidR="00D4795D" w:rsidRDefault="00D4795D" w:rsidP="00FA32FF">
            <w:pPr>
              <w:pStyle w:val="ListParagraph"/>
              <w:numPr>
                <w:ilvl w:val="0"/>
                <w:numId w:val="58"/>
              </w:numPr>
              <w:jc w:val="both"/>
              <w:rPr>
                <w:rFonts w:cs="Arial"/>
                <w:sz w:val="20"/>
                <w:szCs w:val="20"/>
              </w:rPr>
            </w:pPr>
            <w:r w:rsidRPr="00C90ECD">
              <w:rPr>
                <w:rFonts w:cs="Arial"/>
                <w:sz w:val="20"/>
                <w:szCs w:val="20"/>
              </w:rPr>
              <w:t xml:space="preserve">Also photocapturing was organized as well </w:t>
            </w:r>
            <w:r w:rsidR="001B1435" w:rsidRPr="00C90ECD">
              <w:rPr>
                <w:rFonts w:cs="Arial"/>
                <w:sz w:val="20"/>
                <w:szCs w:val="20"/>
              </w:rPr>
              <w:t>a</w:t>
            </w:r>
            <w:r w:rsidR="001B1435">
              <w:rPr>
                <w:rFonts w:cs="Arial"/>
                <w:sz w:val="20"/>
                <w:szCs w:val="20"/>
              </w:rPr>
              <w:t>s</w:t>
            </w:r>
            <w:r w:rsidR="001B1435" w:rsidRPr="00C90ECD">
              <w:rPr>
                <w:rFonts w:cs="Arial"/>
                <w:sz w:val="20"/>
                <w:szCs w:val="20"/>
              </w:rPr>
              <w:t xml:space="preserve"> </w:t>
            </w:r>
            <w:r w:rsidRPr="00C90ECD">
              <w:rPr>
                <w:rFonts w:cs="Arial"/>
                <w:sz w:val="20"/>
                <w:szCs w:val="20"/>
              </w:rPr>
              <w:t>uploading using the fieldbook application.</w:t>
            </w:r>
          </w:p>
          <w:p w14:paraId="6C5F0634" w14:textId="26463B80" w:rsidR="00EF7244" w:rsidRPr="00E77CEC" w:rsidRDefault="00EF7244" w:rsidP="00FA32FF">
            <w:pPr>
              <w:pStyle w:val="ListParagraph"/>
              <w:numPr>
                <w:ilvl w:val="0"/>
                <w:numId w:val="58"/>
              </w:numPr>
              <w:jc w:val="both"/>
              <w:rPr>
                <w:rFonts w:cs="Arial"/>
                <w:sz w:val="20"/>
                <w:szCs w:val="20"/>
              </w:rPr>
            </w:pPr>
            <w:r>
              <w:rPr>
                <w:rFonts w:cs="Arial"/>
                <w:sz w:val="20"/>
                <w:szCs w:val="20"/>
              </w:rPr>
              <w:t>T</w:t>
            </w:r>
            <w:r w:rsidRPr="00C90ECD">
              <w:rPr>
                <w:rFonts w:cs="Arial"/>
                <w:sz w:val="20"/>
                <w:szCs w:val="20"/>
              </w:rPr>
              <w:t>rait ontology established, covering breeding (WP1,2,3) and supplemental variables (WP4</w:t>
            </w:r>
            <w:r w:rsidRPr="00191A4D">
              <w:rPr>
                <w:rFonts w:cs="Arial"/>
                <w:sz w:val="20"/>
                <w:szCs w:val="20"/>
              </w:rPr>
              <w:t xml:space="preserve">) </w:t>
            </w:r>
            <w:hyperlink r:id="rId18" w:history="1">
              <w:r w:rsidRPr="00F40660">
                <w:rPr>
                  <w:rStyle w:val="Hyperlink"/>
                  <w:rFonts w:eastAsia="Times New Roman"/>
                  <w:sz w:val="20"/>
                  <w:szCs w:val="20"/>
                </w:rPr>
                <w:t>http://musabase-test.sgn.cornell.edu/tools/onto/</w:t>
              </w:r>
            </w:hyperlink>
            <w:r>
              <w:rPr>
                <w:rFonts w:cs="Arial"/>
                <w:sz w:val="20"/>
                <w:szCs w:val="20"/>
              </w:rPr>
              <w:t xml:space="preserve"> (</w:t>
            </w:r>
            <w:r w:rsidR="00C73623" w:rsidRPr="00E77CEC">
              <w:rPr>
                <w:rFonts w:cs="Arial"/>
                <w:sz w:val="20"/>
                <w:szCs w:val="20"/>
              </w:rPr>
              <w:t>Annex</w:t>
            </w:r>
            <w:r w:rsidRPr="00E77CEC">
              <w:rPr>
                <w:rFonts w:cs="Arial"/>
                <w:sz w:val="20"/>
                <w:szCs w:val="20"/>
              </w:rPr>
              <w:t xml:space="preserve"> 2</w:t>
            </w:r>
            <w:r w:rsidR="002A7AE9">
              <w:rPr>
                <w:rFonts w:cs="Arial"/>
                <w:sz w:val="20"/>
                <w:szCs w:val="20"/>
              </w:rPr>
              <w:t>7</w:t>
            </w:r>
            <w:r w:rsidRPr="00E77CEC">
              <w:rPr>
                <w:rFonts w:cs="Arial"/>
                <w:sz w:val="20"/>
                <w:szCs w:val="20"/>
              </w:rPr>
              <w:t xml:space="preserve">). </w:t>
            </w:r>
          </w:p>
          <w:p w14:paraId="147DDAE6" w14:textId="1E8CA53A" w:rsidR="00EF7244" w:rsidRPr="00E77CEC" w:rsidRDefault="00EF7244" w:rsidP="00FA32FF">
            <w:pPr>
              <w:pStyle w:val="ListParagraph"/>
              <w:numPr>
                <w:ilvl w:val="0"/>
                <w:numId w:val="58"/>
              </w:numPr>
              <w:jc w:val="both"/>
              <w:rPr>
                <w:rFonts w:cs="Arial"/>
                <w:sz w:val="20"/>
                <w:szCs w:val="20"/>
              </w:rPr>
            </w:pPr>
            <w:r w:rsidRPr="00E77CEC">
              <w:rPr>
                <w:rFonts w:cs="Arial"/>
                <w:sz w:val="20"/>
                <w:szCs w:val="20"/>
              </w:rPr>
              <w:t>Training workshops on trait ontology and the fieldbook application were held in September at IITA Tanzania (10 attendees) and IITA-NARO Uganda (15 attendees, as well as at IITA Ibadan for the plantain breeding team (3 attendees) (</w:t>
            </w:r>
            <w:r w:rsidR="00C73623" w:rsidRPr="00E77CEC">
              <w:rPr>
                <w:rFonts w:cs="Arial"/>
                <w:sz w:val="20"/>
                <w:szCs w:val="20"/>
              </w:rPr>
              <w:t>Annex</w:t>
            </w:r>
            <w:r w:rsidRPr="00E77CEC">
              <w:rPr>
                <w:rFonts w:cs="Arial"/>
                <w:sz w:val="20"/>
                <w:szCs w:val="20"/>
              </w:rPr>
              <w:t xml:space="preserve"> 2</w:t>
            </w:r>
            <w:r w:rsidR="002A7AE9">
              <w:rPr>
                <w:rFonts w:cs="Arial"/>
                <w:sz w:val="20"/>
                <w:szCs w:val="20"/>
              </w:rPr>
              <w:t>8</w:t>
            </w:r>
            <w:r w:rsidRPr="00E77CEC">
              <w:rPr>
                <w:rFonts w:cs="Arial"/>
                <w:sz w:val="20"/>
                <w:szCs w:val="20"/>
              </w:rPr>
              <w:t>).</w:t>
            </w:r>
          </w:p>
          <w:p w14:paraId="3B437382" w14:textId="77777777" w:rsidR="00FA4CAB" w:rsidRPr="00E77CEC" w:rsidRDefault="00FA4CAB" w:rsidP="00FA32FF">
            <w:pPr>
              <w:pStyle w:val="ListParagraph"/>
              <w:ind w:left="1080"/>
              <w:jc w:val="both"/>
              <w:rPr>
                <w:rFonts w:cs="Arial"/>
                <w:sz w:val="20"/>
                <w:szCs w:val="20"/>
              </w:rPr>
            </w:pPr>
          </w:p>
          <w:p w14:paraId="25B326C8" w14:textId="77777777" w:rsidR="00FA4CAB" w:rsidRPr="00E77CEC" w:rsidRDefault="00FA4CAB" w:rsidP="00FA32FF">
            <w:pPr>
              <w:pStyle w:val="ListParagraph"/>
              <w:ind w:left="1080"/>
              <w:jc w:val="both"/>
              <w:rPr>
                <w:rFonts w:cs="Arial"/>
                <w:b/>
                <w:sz w:val="20"/>
                <w:szCs w:val="20"/>
              </w:rPr>
            </w:pPr>
            <w:r w:rsidRPr="00E77CEC">
              <w:rPr>
                <w:rFonts w:cs="Arial"/>
                <w:b/>
                <w:sz w:val="20"/>
                <w:szCs w:val="20"/>
              </w:rPr>
              <w:t xml:space="preserve">primary outcomes 9: WP on Governance </w:t>
            </w:r>
          </w:p>
          <w:p w14:paraId="64E3975A" w14:textId="60334C6D" w:rsidR="00FA4CAB" w:rsidRPr="00E77CEC" w:rsidRDefault="00D34400" w:rsidP="00FA32FF">
            <w:pPr>
              <w:pStyle w:val="ListParagraph"/>
              <w:numPr>
                <w:ilvl w:val="0"/>
                <w:numId w:val="59"/>
              </w:numPr>
              <w:jc w:val="both"/>
              <w:rPr>
                <w:rFonts w:cs="Arial"/>
                <w:sz w:val="20"/>
                <w:szCs w:val="20"/>
              </w:rPr>
            </w:pPr>
            <w:r w:rsidRPr="00E77CEC">
              <w:rPr>
                <w:rFonts w:cs="Arial"/>
                <w:sz w:val="20"/>
                <w:szCs w:val="20"/>
              </w:rPr>
              <w:t>Text and information has been assembled for the website</w:t>
            </w:r>
            <w:r w:rsidRPr="00E77CEC">
              <w:rPr>
                <w:sz w:val="20"/>
                <w:szCs w:val="20"/>
              </w:rPr>
              <w:t xml:space="preserve"> and content arranged for selected pages</w:t>
            </w:r>
            <w:r w:rsidRPr="00E77CEC">
              <w:rPr>
                <w:rFonts w:cs="Arial"/>
                <w:sz w:val="20"/>
                <w:szCs w:val="20"/>
              </w:rPr>
              <w:t xml:space="preserve">, while the </w:t>
            </w:r>
            <w:r w:rsidRPr="00E77CEC">
              <w:rPr>
                <w:sz w:val="20"/>
                <w:szCs w:val="20"/>
              </w:rPr>
              <w:t>homepage wireframe has been developed and the address bananabreeding.iita.org provided</w:t>
            </w:r>
            <w:r w:rsidRPr="00E77CEC">
              <w:rPr>
                <w:rFonts w:cs="Arial"/>
                <w:sz w:val="20"/>
                <w:szCs w:val="20"/>
              </w:rPr>
              <w:t>. Project logo has been developed</w:t>
            </w:r>
            <w:r w:rsidR="00C23B57">
              <w:rPr>
                <w:rFonts w:cs="Arial"/>
                <w:sz w:val="20"/>
                <w:szCs w:val="20"/>
              </w:rPr>
              <w:t>, distributed</w:t>
            </w:r>
            <w:r w:rsidRPr="00E77CEC">
              <w:rPr>
                <w:rFonts w:cs="Arial"/>
                <w:sz w:val="20"/>
                <w:szCs w:val="20"/>
              </w:rPr>
              <w:t xml:space="preserve"> and </w:t>
            </w:r>
            <w:r w:rsidR="001B1435" w:rsidRPr="00E77CEC">
              <w:rPr>
                <w:rFonts w:cs="Arial"/>
                <w:sz w:val="20"/>
                <w:szCs w:val="20"/>
              </w:rPr>
              <w:t xml:space="preserve">is </w:t>
            </w:r>
            <w:r w:rsidRPr="00E77CEC">
              <w:rPr>
                <w:rFonts w:cs="Arial"/>
                <w:sz w:val="20"/>
                <w:szCs w:val="20"/>
              </w:rPr>
              <w:t>being used</w:t>
            </w:r>
            <w:r w:rsidR="00C23B57">
              <w:rPr>
                <w:rFonts w:cs="Arial"/>
                <w:sz w:val="20"/>
                <w:szCs w:val="20"/>
              </w:rPr>
              <w:t xml:space="preserve"> (</w:t>
            </w:r>
            <w:r w:rsidR="00C23B57" w:rsidRPr="00F40660">
              <w:rPr>
                <w:rFonts w:cs="Arial"/>
                <w:sz w:val="20"/>
                <w:szCs w:val="20"/>
              </w:rPr>
              <w:t>Annex 2</w:t>
            </w:r>
            <w:r w:rsidR="002A7AE9">
              <w:rPr>
                <w:rFonts w:cs="Arial"/>
                <w:sz w:val="20"/>
                <w:szCs w:val="20"/>
              </w:rPr>
              <w:t>9</w:t>
            </w:r>
            <w:r w:rsidR="00C23B57">
              <w:rPr>
                <w:rFonts w:cs="Arial"/>
                <w:sz w:val="20"/>
                <w:szCs w:val="20"/>
              </w:rPr>
              <w:t>)</w:t>
            </w:r>
            <w:r w:rsidRPr="00E77CEC">
              <w:rPr>
                <w:rFonts w:cs="Arial"/>
                <w:sz w:val="20"/>
                <w:szCs w:val="20"/>
              </w:rPr>
              <w:t>. Website has yet to be released however, awaiting greater completion to provide a more complete overview of the project.</w:t>
            </w:r>
          </w:p>
          <w:p w14:paraId="0A324997" w14:textId="2B23C5BE" w:rsidR="00D34400" w:rsidRPr="00E77CEC" w:rsidRDefault="00D34400" w:rsidP="00FA32FF">
            <w:pPr>
              <w:pStyle w:val="ListParagraph"/>
              <w:numPr>
                <w:ilvl w:val="0"/>
                <w:numId w:val="59"/>
              </w:numPr>
              <w:jc w:val="both"/>
              <w:rPr>
                <w:rFonts w:cs="Arial"/>
                <w:sz w:val="20"/>
                <w:szCs w:val="20"/>
              </w:rPr>
            </w:pPr>
            <w:r w:rsidRPr="00E77CEC">
              <w:rPr>
                <w:rFonts w:cs="Arial"/>
                <w:sz w:val="20"/>
                <w:szCs w:val="20"/>
              </w:rPr>
              <w:t>Annual General Meeting/Workshop successfully conducted in Arusha, Tanzania in May (Annex 4)</w:t>
            </w:r>
            <w:r w:rsidR="006D7ED5" w:rsidRPr="00E77CEC">
              <w:rPr>
                <w:rFonts w:cs="Arial"/>
                <w:sz w:val="20"/>
                <w:szCs w:val="20"/>
              </w:rPr>
              <w:t xml:space="preserve">, with lessons learnt for planning and arranging Year 3 Annual Project Workshop which is underway (Annex </w:t>
            </w:r>
            <w:r w:rsidR="002A7AE9">
              <w:rPr>
                <w:rFonts w:cs="Arial"/>
                <w:sz w:val="20"/>
                <w:szCs w:val="20"/>
              </w:rPr>
              <w:t>30</w:t>
            </w:r>
            <w:r w:rsidR="006D7ED5" w:rsidRPr="00E77CEC">
              <w:rPr>
                <w:rFonts w:cs="Arial"/>
                <w:sz w:val="20"/>
                <w:szCs w:val="20"/>
              </w:rPr>
              <w:t>)</w:t>
            </w:r>
            <w:r w:rsidRPr="00E77CEC">
              <w:rPr>
                <w:rFonts w:cs="Arial"/>
                <w:sz w:val="20"/>
                <w:szCs w:val="20"/>
              </w:rPr>
              <w:t>.</w:t>
            </w:r>
          </w:p>
          <w:p w14:paraId="463DDCED" w14:textId="1C3EEAC7" w:rsidR="007733BB" w:rsidRDefault="007733BB" w:rsidP="00FA32FF">
            <w:pPr>
              <w:pStyle w:val="ListParagraph"/>
              <w:numPr>
                <w:ilvl w:val="0"/>
                <w:numId w:val="59"/>
              </w:numPr>
              <w:jc w:val="both"/>
              <w:rPr>
                <w:rFonts w:cs="Arial"/>
                <w:sz w:val="20"/>
                <w:szCs w:val="20"/>
              </w:rPr>
            </w:pPr>
            <w:r>
              <w:rPr>
                <w:rFonts w:cs="Arial"/>
                <w:sz w:val="20"/>
                <w:szCs w:val="20"/>
              </w:rPr>
              <w:t>Quarterly WP leader meetings schedule has been arranged</w:t>
            </w:r>
            <w:r w:rsidR="006D7ED5">
              <w:rPr>
                <w:rFonts w:cs="Arial"/>
                <w:sz w:val="20"/>
                <w:szCs w:val="20"/>
              </w:rPr>
              <w:t xml:space="preserve"> and links between SAG and WPs </w:t>
            </w:r>
            <w:r w:rsidR="00A010EC">
              <w:rPr>
                <w:rFonts w:cs="Arial"/>
                <w:sz w:val="20"/>
                <w:szCs w:val="20"/>
              </w:rPr>
              <w:t>instigated</w:t>
            </w:r>
            <w:r>
              <w:rPr>
                <w:rFonts w:cs="Arial"/>
                <w:sz w:val="20"/>
                <w:szCs w:val="20"/>
              </w:rPr>
              <w:t>.</w:t>
            </w:r>
          </w:p>
          <w:p w14:paraId="428AEBFE" w14:textId="77777777" w:rsidR="00FE6B21" w:rsidRPr="00F40660" w:rsidRDefault="00FE6B21" w:rsidP="00F40660">
            <w:pPr>
              <w:rPr>
                <w:rFonts w:cs="Arial"/>
                <w:sz w:val="20"/>
                <w:szCs w:val="20"/>
              </w:rPr>
            </w:pPr>
          </w:p>
        </w:tc>
      </w:tr>
      <w:tr w:rsidR="00B2076F" w:rsidRPr="00D029C4" w14:paraId="017F58F7" w14:textId="77777777" w:rsidTr="005C3425">
        <w:trPr>
          <w:trHeight w:val="144"/>
        </w:trPr>
        <w:tc>
          <w:tcPr>
            <w:tcW w:w="10944" w:type="dxa"/>
            <w:shd w:val="clear" w:color="auto" w:fill="FEFEFE"/>
          </w:tcPr>
          <w:p w14:paraId="302B2035" w14:textId="61534FE7" w:rsidR="00B2076F" w:rsidRPr="009B3BF7" w:rsidRDefault="00B2076F" w:rsidP="00C73623">
            <w:pPr>
              <w:pStyle w:val="BodyText"/>
              <w:ind w:left="0"/>
              <w:rPr>
                <w:rFonts w:cs="Arial"/>
                <w:b/>
                <w:color w:val="auto"/>
                <w:sz w:val="20"/>
              </w:rPr>
            </w:pPr>
          </w:p>
        </w:tc>
      </w:tr>
    </w:tbl>
    <w:p w14:paraId="0D84A8B1" w14:textId="77777777" w:rsidR="00FE6B21" w:rsidRDefault="00FE6B21" w:rsidP="00130623">
      <w:pPr>
        <w:pStyle w:val="BodyText"/>
      </w:pPr>
    </w:p>
    <w:tbl>
      <w:tblPr>
        <w:tblW w:w="0" w:type="auto"/>
        <w:shd w:val="clear" w:color="auto" w:fill="73AFB6"/>
        <w:tblCellMar>
          <w:left w:w="0" w:type="dxa"/>
          <w:right w:w="0" w:type="dxa"/>
        </w:tblCellMar>
        <w:tblLook w:val="04A0" w:firstRow="1" w:lastRow="0" w:firstColumn="1" w:lastColumn="0" w:noHBand="0" w:noVBand="1"/>
      </w:tblPr>
      <w:tblGrid>
        <w:gridCol w:w="10944"/>
      </w:tblGrid>
      <w:tr w:rsidR="00FE6B21" w:rsidRPr="009C6FF7" w14:paraId="2FF94D81" w14:textId="77777777" w:rsidTr="005C3425">
        <w:trPr>
          <w:cantSplit/>
          <w:trHeight w:val="288"/>
        </w:trPr>
        <w:tc>
          <w:tcPr>
            <w:tcW w:w="10944" w:type="dxa"/>
            <w:shd w:val="clear" w:color="auto" w:fill="73AFB6"/>
            <w:vAlign w:val="center"/>
          </w:tcPr>
          <w:p w14:paraId="3548412E" w14:textId="77777777" w:rsidR="00FE6B21" w:rsidRPr="005C3425" w:rsidRDefault="00FE6B21" w:rsidP="005C3425">
            <w:pPr>
              <w:pStyle w:val="Heading2"/>
              <w:keepNext w:val="0"/>
              <w:rPr>
                <w:color w:val="59452A"/>
              </w:rPr>
            </w:pPr>
            <w:r w:rsidRPr="005C3425">
              <w:rPr>
                <w:color w:val="59452A"/>
              </w:rPr>
              <w:t>Project Adjustments</w:t>
            </w:r>
          </w:p>
        </w:tc>
      </w:tr>
    </w:tbl>
    <w:p w14:paraId="0A1F0A26" w14:textId="77777777" w:rsidR="00FE6B21" w:rsidRPr="00EF0288" w:rsidRDefault="00FE6B21" w:rsidP="00130623">
      <w:pPr>
        <w:pStyle w:val="Directions"/>
        <w:keepNext w:val="0"/>
      </w:pPr>
      <w:r w:rsidRPr="009B44D7">
        <w:t>For each outcome or output that is behind schedule or under target, explain what adjustments you are making to get back on track.</w:t>
      </w:r>
    </w:p>
    <w:tbl>
      <w:tblPr>
        <w:tblW w:w="0" w:type="auto"/>
        <w:shd w:val="clear" w:color="auto" w:fill="FEFEFE"/>
        <w:tblLayout w:type="fixed"/>
        <w:tblCellMar>
          <w:top w:w="115" w:type="dxa"/>
          <w:left w:w="0" w:type="dxa"/>
          <w:bottom w:w="115" w:type="dxa"/>
          <w:right w:w="0" w:type="dxa"/>
        </w:tblCellMar>
        <w:tblLook w:val="04A0" w:firstRow="1" w:lastRow="0" w:firstColumn="1" w:lastColumn="0" w:noHBand="0" w:noVBand="1"/>
      </w:tblPr>
      <w:tblGrid>
        <w:gridCol w:w="10944"/>
      </w:tblGrid>
      <w:tr w:rsidR="00FE6B21" w:rsidRPr="00D029C4" w14:paraId="7A26B6E2" w14:textId="77777777" w:rsidTr="005C3425">
        <w:trPr>
          <w:trHeight w:val="144"/>
        </w:trPr>
        <w:tc>
          <w:tcPr>
            <w:tcW w:w="10944" w:type="dxa"/>
            <w:shd w:val="clear" w:color="auto" w:fill="FEFEFE"/>
          </w:tcPr>
          <w:p w14:paraId="63D4F914" w14:textId="571A24DD" w:rsidR="00F50B13" w:rsidRPr="009B3BF7" w:rsidRDefault="00D0742D" w:rsidP="00FA32FF">
            <w:pPr>
              <w:jc w:val="both"/>
              <w:rPr>
                <w:rFonts w:cs="Arial"/>
                <w:sz w:val="20"/>
                <w:szCs w:val="20"/>
              </w:rPr>
            </w:pPr>
            <w:r w:rsidRPr="009B3BF7">
              <w:rPr>
                <w:rFonts w:cs="Arial"/>
                <w:sz w:val="20"/>
                <w:szCs w:val="20"/>
              </w:rPr>
              <w:t xml:space="preserve">Of </w:t>
            </w:r>
            <w:r w:rsidR="008F6A99" w:rsidRPr="009B3BF7">
              <w:rPr>
                <w:rFonts w:cs="Arial"/>
                <w:sz w:val="20"/>
                <w:szCs w:val="20"/>
              </w:rPr>
              <w:t xml:space="preserve">the </w:t>
            </w:r>
            <w:r w:rsidR="00690691" w:rsidRPr="009B3BF7">
              <w:rPr>
                <w:rFonts w:cs="Arial"/>
                <w:sz w:val="20"/>
                <w:szCs w:val="20"/>
              </w:rPr>
              <w:t xml:space="preserve">overall total of </w:t>
            </w:r>
            <w:r w:rsidR="006A5AF2">
              <w:rPr>
                <w:rFonts w:cs="Arial"/>
                <w:sz w:val="20"/>
                <w:szCs w:val="20"/>
              </w:rPr>
              <w:t>70 (which includes a new Output for Year 2 in WP3)</w:t>
            </w:r>
            <w:r w:rsidRPr="009B3BF7">
              <w:rPr>
                <w:rFonts w:cs="Arial"/>
                <w:sz w:val="20"/>
                <w:szCs w:val="20"/>
              </w:rPr>
              <w:t xml:space="preserve"> outputs listed, </w:t>
            </w:r>
            <w:r w:rsidR="008939E9">
              <w:rPr>
                <w:rFonts w:cs="Arial"/>
                <w:sz w:val="20"/>
                <w:szCs w:val="20"/>
              </w:rPr>
              <w:t xml:space="preserve">we discuss below those that </w:t>
            </w:r>
            <w:r w:rsidRPr="009B3BF7">
              <w:rPr>
                <w:rFonts w:cs="Arial"/>
                <w:sz w:val="20"/>
                <w:szCs w:val="20"/>
              </w:rPr>
              <w:t>encountered some minor to serious delays.</w:t>
            </w:r>
            <w:r w:rsidR="002B71B8" w:rsidRPr="009B3BF7">
              <w:rPr>
                <w:rFonts w:cs="Arial"/>
                <w:sz w:val="20"/>
                <w:szCs w:val="20"/>
              </w:rPr>
              <w:t xml:space="preserve"> </w:t>
            </w:r>
            <w:r w:rsidR="00321325">
              <w:rPr>
                <w:rFonts w:cs="Arial"/>
                <w:sz w:val="20"/>
                <w:szCs w:val="20"/>
              </w:rPr>
              <w:t>Additional information can be found in the Results Tracker.</w:t>
            </w:r>
          </w:p>
          <w:p w14:paraId="7C646F55" w14:textId="77777777" w:rsidR="00A83D2C" w:rsidRPr="009B3BF7" w:rsidRDefault="00A83D2C" w:rsidP="003B6E9D">
            <w:pPr>
              <w:rPr>
                <w:rFonts w:cs="Arial"/>
                <w:sz w:val="20"/>
                <w:szCs w:val="20"/>
              </w:rPr>
            </w:pPr>
          </w:p>
          <w:p w14:paraId="34100A2A" w14:textId="77777777" w:rsidR="00F50B13" w:rsidRPr="00C73623" w:rsidRDefault="00F50B13" w:rsidP="00F50B13">
            <w:pPr>
              <w:rPr>
                <w:rFonts w:cs="Arial"/>
                <w:b/>
                <w:sz w:val="20"/>
                <w:szCs w:val="20"/>
                <w:u w:val="single"/>
              </w:rPr>
            </w:pPr>
            <w:r w:rsidRPr="00C73623">
              <w:rPr>
                <w:rFonts w:cs="Arial"/>
                <w:b/>
                <w:sz w:val="20"/>
                <w:szCs w:val="20"/>
                <w:u w:val="single"/>
              </w:rPr>
              <w:lastRenderedPageBreak/>
              <w:t xml:space="preserve">primary outcomes 1: WP on </w:t>
            </w:r>
            <w:r w:rsidR="00074914" w:rsidRPr="00C73623">
              <w:rPr>
                <w:rFonts w:cs="Arial"/>
                <w:b/>
                <w:sz w:val="20"/>
                <w:szCs w:val="20"/>
                <w:u w:val="single"/>
              </w:rPr>
              <w:t xml:space="preserve">Banana </w:t>
            </w:r>
            <w:r w:rsidRPr="00C73623">
              <w:rPr>
                <w:rFonts w:cs="Arial"/>
                <w:b/>
                <w:sz w:val="20"/>
                <w:szCs w:val="20"/>
                <w:u w:val="single"/>
              </w:rPr>
              <w:t>Breeding</w:t>
            </w:r>
            <w:r w:rsidR="00074914" w:rsidRPr="00C73623">
              <w:rPr>
                <w:rFonts w:cs="Arial"/>
                <w:b/>
                <w:sz w:val="20"/>
                <w:szCs w:val="20"/>
                <w:u w:val="single"/>
              </w:rPr>
              <w:t xml:space="preserve"> Pipeline</w:t>
            </w:r>
          </w:p>
          <w:p w14:paraId="6662B184" w14:textId="5736B80F" w:rsidR="00540072" w:rsidRPr="007E7A4F" w:rsidRDefault="00540072" w:rsidP="00FA32FF">
            <w:pPr>
              <w:spacing w:after="60"/>
              <w:jc w:val="both"/>
              <w:rPr>
                <w:rFonts w:cs="Arial"/>
                <w:sz w:val="20"/>
                <w:szCs w:val="20"/>
              </w:rPr>
            </w:pPr>
            <w:r w:rsidRPr="007E7A4F">
              <w:rPr>
                <w:rFonts w:cs="Arial"/>
                <w:sz w:val="20"/>
                <w:szCs w:val="20"/>
              </w:rPr>
              <w:t xml:space="preserve">Output 1: </w:t>
            </w:r>
            <w:r w:rsidRPr="007E7A4F">
              <w:rPr>
                <w:rFonts w:cs="Arial"/>
                <w:i/>
                <w:sz w:val="20"/>
                <w:szCs w:val="20"/>
              </w:rPr>
              <w:t>Floral development stages at and after anthesis characterized in 2 Matoke varieties</w:t>
            </w:r>
            <w:r w:rsidRPr="007E7A4F">
              <w:rPr>
                <w:rFonts w:cs="Arial"/>
                <w:sz w:val="20"/>
                <w:szCs w:val="20"/>
              </w:rPr>
              <w:t xml:space="preserve">. 25%-25%-100%. Two of the three tasks are well advanced: </w:t>
            </w:r>
            <w:r w:rsidR="002176E8">
              <w:rPr>
                <w:rFonts w:cs="Arial"/>
                <w:sz w:val="20"/>
                <w:szCs w:val="20"/>
              </w:rPr>
              <w:t>(</w:t>
            </w:r>
            <w:r w:rsidRPr="007E7A4F">
              <w:rPr>
                <w:rFonts w:cs="Arial"/>
                <w:sz w:val="20"/>
                <w:szCs w:val="20"/>
              </w:rPr>
              <w:t xml:space="preserve">1) </w:t>
            </w:r>
            <w:r w:rsidRPr="009F6E26">
              <w:rPr>
                <w:rFonts w:cs="Arial"/>
                <w:sz w:val="20"/>
                <w:szCs w:val="20"/>
              </w:rPr>
              <w:t>Characteri</w:t>
            </w:r>
            <w:r w:rsidR="009F5DFF">
              <w:rPr>
                <w:rFonts w:cs="Arial"/>
                <w:sz w:val="20"/>
                <w:szCs w:val="20"/>
              </w:rPr>
              <w:t>z</w:t>
            </w:r>
            <w:r w:rsidRPr="009F6E26">
              <w:rPr>
                <w:rFonts w:cs="Arial"/>
                <w:sz w:val="20"/>
                <w:szCs w:val="20"/>
              </w:rPr>
              <w:t>ation</w:t>
            </w:r>
            <w:r w:rsidRPr="007E7A4F">
              <w:rPr>
                <w:rFonts w:cs="Arial"/>
                <w:sz w:val="20"/>
                <w:szCs w:val="20"/>
              </w:rPr>
              <w:t xml:space="preserve"> of floral development stages of 2 Matooke varieties is progressing well; </w:t>
            </w:r>
            <w:r w:rsidR="002176E8">
              <w:rPr>
                <w:rFonts w:cs="Arial"/>
                <w:sz w:val="20"/>
                <w:szCs w:val="20"/>
              </w:rPr>
              <w:t>(</w:t>
            </w:r>
            <w:r w:rsidRPr="007E7A4F">
              <w:rPr>
                <w:rFonts w:cs="Arial"/>
                <w:sz w:val="20"/>
                <w:szCs w:val="20"/>
              </w:rPr>
              <w:t>2) there is (albeit partial) a pictorial catalog of flowers at various developmental stages with work progressing well. No obstacles are anticipated to complete this work.</w:t>
            </w:r>
          </w:p>
          <w:p w14:paraId="734100FF" w14:textId="694004D8" w:rsidR="00540072" w:rsidRPr="007E7A4F" w:rsidRDefault="00540072" w:rsidP="00FA32FF">
            <w:pPr>
              <w:spacing w:after="60"/>
              <w:jc w:val="both"/>
              <w:rPr>
                <w:rFonts w:cs="Arial"/>
                <w:sz w:val="20"/>
                <w:szCs w:val="20"/>
              </w:rPr>
            </w:pPr>
            <w:r w:rsidRPr="007E7A4F">
              <w:rPr>
                <w:rFonts w:cs="Arial"/>
                <w:sz w:val="20"/>
                <w:szCs w:val="20"/>
              </w:rPr>
              <w:t xml:space="preserve">However the work on </w:t>
            </w:r>
            <w:r w:rsidR="002176E8">
              <w:rPr>
                <w:rFonts w:cs="Arial"/>
                <w:sz w:val="20"/>
                <w:szCs w:val="20"/>
              </w:rPr>
              <w:t>m</w:t>
            </w:r>
            <w:r w:rsidRPr="007E7A4F">
              <w:rPr>
                <w:rFonts w:cs="Arial"/>
                <w:sz w:val="20"/>
                <w:szCs w:val="20"/>
              </w:rPr>
              <w:t>icroscopy still needs to begin for stigma development and pollen tube growth, correlated with flower developmental stages (see remark in Output 2).</w:t>
            </w:r>
          </w:p>
          <w:p w14:paraId="1FD033FE" w14:textId="77777777" w:rsidR="00540072" w:rsidRPr="00540072" w:rsidRDefault="00540072" w:rsidP="00FA32FF">
            <w:pPr>
              <w:spacing w:after="60"/>
              <w:jc w:val="both"/>
              <w:rPr>
                <w:rFonts w:cs="Arial"/>
                <w:sz w:val="20"/>
                <w:szCs w:val="20"/>
              </w:rPr>
            </w:pPr>
            <w:r w:rsidRPr="007E7A4F">
              <w:rPr>
                <w:rFonts w:cs="Arial"/>
                <w:sz w:val="20"/>
                <w:szCs w:val="20"/>
              </w:rPr>
              <w:t xml:space="preserve">Output 2: </w:t>
            </w:r>
            <w:r w:rsidRPr="007E7A4F">
              <w:rPr>
                <w:rFonts w:cs="Arial"/>
                <w:i/>
                <w:sz w:val="20"/>
                <w:szCs w:val="20"/>
              </w:rPr>
              <w:t xml:space="preserve">Preliminary correlation between seed set and flower and stigma developmental stages. </w:t>
            </w:r>
            <w:r w:rsidRPr="007E7A4F">
              <w:rPr>
                <w:rFonts w:cs="Arial"/>
                <w:sz w:val="20"/>
                <w:szCs w:val="20"/>
              </w:rPr>
              <w:t>25%. Preliminary studies on flowers have given exciting results, especially on the patterns of seed set and the time that stigmas are most receptive, which is before flower opening and seed set occurs, mostly in the lower hands. No obstacles are anticipated to complete this work.</w:t>
            </w:r>
            <w:r w:rsidRPr="00540072">
              <w:rPr>
                <w:rFonts w:cs="Arial"/>
                <w:sz w:val="20"/>
                <w:szCs w:val="20"/>
              </w:rPr>
              <w:t xml:space="preserve"> </w:t>
            </w:r>
          </w:p>
          <w:p w14:paraId="11676CC5" w14:textId="41B59E26" w:rsidR="00540072" w:rsidRPr="007E7A4F" w:rsidRDefault="00540072" w:rsidP="00FA32FF">
            <w:pPr>
              <w:spacing w:after="60"/>
              <w:jc w:val="both"/>
              <w:rPr>
                <w:rFonts w:cs="Arial"/>
                <w:sz w:val="20"/>
                <w:szCs w:val="20"/>
              </w:rPr>
            </w:pPr>
            <w:r w:rsidRPr="007E7A4F">
              <w:rPr>
                <w:rFonts w:cs="Arial"/>
                <w:sz w:val="20"/>
                <w:szCs w:val="20"/>
              </w:rPr>
              <w:t>The use of sucrose solution in pollination increases seed set by 108% in one seed</w:t>
            </w:r>
            <w:r w:rsidR="00A010EC">
              <w:rPr>
                <w:rFonts w:cs="Arial"/>
                <w:sz w:val="20"/>
                <w:szCs w:val="20"/>
              </w:rPr>
              <w:t>-</w:t>
            </w:r>
            <w:r w:rsidRPr="007E7A4F">
              <w:rPr>
                <w:rFonts w:cs="Arial"/>
                <w:sz w:val="20"/>
                <w:szCs w:val="20"/>
              </w:rPr>
              <w:t xml:space="preserve">fertile Matooke compared to the conventional pollination technique. </w:t>
            </w:r>
            <w:r w:rsidR="002176E8" w:rsidRPr="007E7A4F">
              <w:rPr>
                <w:rFonts w:cs="Arial"/>
                <w:sz w:val="20"/>
                <w:szCs w:val="20"/>
              </w:rPr>
              <w:t>Th</w:t>
            </w:r>
            <w:r w:rsidR="002176E8">
              <w:rPr>
                <w:rFonts w:cs="Arial"/>
                <w:sz w:val="20"/>
                <w:szCs w:val="20"/>
              </w:rPr>
              <w:t>is</w:t>
            </w:r>
            <w:r w:rsidR="002176E8" w:rsidRPr="007E7A4F">
              <w:rPr>
                <w:rFonts w:cs="Arial"/>
                <w:sz w:val="20"/>
                <w:szCs w:val="20"/>
              </w:rPr>
              <w:t xml:space="preserve"> </w:t>
            </w:r>
            <w:r w:rsidRPr="007E7A4F">
              <w:rPr>
                <w:rFonts w:cs="Arial"/>
                <w:sz w:val="20"/>
                <w:szCs w:val="20"/>
              </w:rPr>
              <w:t>exciting result stress</w:t>
            </w:r>
            <w:r w:rsidR="002176E8">
              <w:rPr>
                <w:rFonts w:cs="Arial"/>
                <w:sz w:val="20"/>
                <w:szCs w:val="20"/>
              </w:rPr>
              <w:t>es</w:t>
            </w:r>
            <w:r w:rsidRPr="007E7A4F">
              <w:rPr>
                <w:rFonts w:cs="Arial"/>
                <w:sz w:val="20"/>
                <w:szCs w:val="20"/>
              </w:rPr>
              <w:t xml:space="preserve"> the importance to further investigate the effect of sucrose, which </w:t>
            </w:r>
            <w:r w:rsidR="008939E9">
              <w:rPr>
                <w:rFonts w:cs="Arial"/>
                <w:sz w:val="20"/>
                <w:szCs w:val="20"/>
              </w:rPr>
              <w:t>warrants</w:t>
            </w:r>
            <w:r w:rsidR="008939E9" w:rsidRPr="007E7A4F">
              <w:rPr>
                <w:rFonts w:cs="Arial"/>
                <w:sz w:val="20"/>
                <w:szCs w:val="20"/>
              </w:rPr>
              <w:t xml:space="preserve"> </w:t>
            </w:r>
            <w:r w:rsidRPr="007E7A4F">
              <w:rPr>
                <w:rFonts w:cs="Arial"/>
                <w:sz w:val="20"/>
                <w:szCs w:val="20"/>
              </w:rPr>
              <w:t>delay</w:t>
            </w:r>
            <w:r w:rsidR="00C23B57">
              <w:rPr>
                <w:rFonts w:cs="Arial"/>
                <w:sz w:val="20"/>
                <w:szCs w:val="20"/>
              </w:rPr>
              <w:t>ing</w:t>
            </w:r>
            <w:r w:rsidRPr="007E7A4F">
              <w:rPr>
                <w:rFonts w:cs="Arial"/>
                <w:sz w:val="20"/>
                <w:szCs w:val="20"/>
              </w:rPr>
              <w:t xml:space="preserve"> the planned microscopy research on stigma development and pollen tube growth.</w:t>
            </w:r>
          </w:p>
          <w:p w14:paraId="47C47EB5" w14:textId="3C5CD3AB" w:rsidR="00540072" w:rsidRPr="007E7A4F" w:rsidRDefault="00540072" w:rsidP="00FA32FF">
            <w:pPr>
              <w:spacing w:after="60"/>
              <w:jc w:val="both"/>
              <w:rPr>
                <w:rFonts w:cs="Arial"/>
                <w:sz w:val="20"/>
                <w:szCs w:val="20"/>
              </w:rPr>
            </w:pPr>
            <w:r w:rsidRPr="007E7A4F">
              <w:rPr>
                <w:rFonts w:cs="Arial"/>
                <w:sz w:val="20"/>
                <w:szCs w:val="20"/>
              </w:rPr>
              <w:t xml:space="preserve">Output 3: </w:t>
            </w:r>
            <w:r w:rsidRPr="007E7A4F">
              <w:rPr>
                <w:rFonts w:cs="Arial"/>
                <w:i/>
                <w:sz w:val="20"/>
                <w:szCs w:val="20"/>
              </w:rPr>
              <w:t xml:space="preserve">Partial pictorial catalog of flowers/stigma at different developmental stages in 2 Mchare varieties. 25%. </w:t>
            </w:r>
            <w:r w:rsidRPr="007E7A4F">
              <w:rPr>
                <w:rFonts w:cs="Arial"/>
                <w:sz w:val="20"/>
                <w:szCs w:val="20"/>
              </w:rPr>
              <w:t>The partial pictorial catalog of flowers at different developmental stages is progressing well without problem. No obstacles are anticipated to complete this work.</w:t>
            </w:r>
          </w:p>
          <w:p w14:paraId="583DC7FC" w14:textId="77777777" w:rsidR="00540072" w:rsidRPr="007E7A4F" w:rsidRDefault="00540072" w:rsidP="00FA32FF">
            <w:pPr>
              <w:spacing w:after="60"/>
              <w:jc w:val="both"/>
              <w:rPr>
                <w:rFonts w:cs="Arial"/>
                <w:sz w:val="20"/>
                <w:szCs w:val="20"/>
              </w:rPr>
            </w:pPr>
            <w:r w:rsidRPr="007E7A4F">
              <w:rPr>
                <w:rFonts w:cs="Arial"/>
                <w:sz w:val="20"/>
                <w:szCs w:val="20"/>
              </w:rPr>
              <w:t xml:space="preserve">Output 4: </w:t>
            </w:r>
            <w:r w:rsidRPr="007E7A4F">
              <w:rPr>
                <w:rFonts w:cs="Arial"/>
                <w:i/>
                <w:sz w:val="20"/>
                <w:szCs w:val="20"/>
              </w:rPr>
              <w:t xml:space="preserve">Floral development stage for pollinations to obtain maximal seed set determined in 2 Mchare varieties. </w:t>
            </w:r>
            <w:r w:rsidRPr="007E7A4F">
              <w:rPr>
                <w:rFonts w:cs="Arial"/>
                <w:sz w:val="20"/>
                <w:szCs w:val="20"/>
              </w:rPr>
              <w:t xml:space="preserve">50%. Preliminary studies on flowers, especially on the patterns of seed set and the time stigmas are most receptive show that the stigma can be receptive before flower opening and that seed set occurs mostly in lower hands. No obstacles are anticipated to complete this work. </w:t>
            </w:r>
          </w:p>
          <w:p w14:paraId="552DED68" w14:textId="50312B60" w:rsidR="00540072" w:rsidRPr="007E7A4F" w:rsidRDefault="00540072" w:rsidP="00FA32FF">
            <w:pPr>
              <w:spacing w:after="60"/>
              <w:jc w:val="both"/>
              <w:rPr>
                <w:rFonts w:cs="Arial"/>
                <w:sz w:val="20"/>
                <w:szCs w:val="20"/>
              </w:rPr>
            </w:pPr>
            <w:r w:rsidRPr="007E7A4F">
              <w:rPr>
                <w:rFonts w:cs="Arial"/>
                <w:sz w:val="20"/>
                <w:szCs w:val="20"/>
              </w:rPr>
              <w:t xml:space="preserve">Output 5: </w:t>
            </w:r>
            <w:r w:rsidRPr="007E7A4F">
              <w:rPr>
                <w:rFonts w:cs="Arial"/>
                <w:i/>
                <w:sz w:val="20"/>
                <w:szCs w:val="20"/>
              </w:rPr>
              <w:t>At least 60 diploids of the NARO/IITA breeding program catalogued and characteri</w:t>
            </w:r>
            <w:r w:rsidR="00FA210D">
              <w:rPr>
                <w:rFonts w:cs="Arial"/>
                <w:i/>
                <w:sz w:val="20"/>
                <w:szCs w:val="20"/>
              </w:rPr>
              <w:t>z</w:t>
            </w:r>
            <w:r w:rsidRPr="007E7A4F">
              <w:rPr>
                <w:rFonts w:cs="Arial"/>
                <w:i/>
                <w:sz w:val="20"/>
                <w:szCs w:val="20"/>
              </w:rPr>
              <w:t>ed for pollen fertility, disease/pest resistance and high yield</w:t>
            </w:r>
            <w:r w:rsidRPr="007E7A4F">
              <w:rPr>
                <w:rFonts w:cs="Arial"/>
                <w:sz w:val="20"/>
                <w:szCs w:val="20"/>
              </w:rPr>
              <w:t>. 50%. All diploids have been planted at the same site and data collection on agronomic, pest and disease resistance traits</w:t>
            </w:r>
            <w:r w:rsidR="00FA210D">
              <w:rPr>
                <w:rFonts w:cs="Arial"/>
                <w:sz w:val="20"/>
                <w:szCs w:val="20"/>
              </w:rPr>
              <w:t>,</w:t>
            </w:r>
            <w:r w:rsidRPr="007E7A4F">
              <w:rPr>
                <w:rFonts w:cs="Arial"/>
                <w:sz w:val="20"/>
                <w:szCs w:val="20"/>
              </w:rPr>
              <w:t xml:space="preserve"> and pollen fertility in 30 diploids is in progress. Partial data for cycle 1 is available. No obstacles are anticipated to complete this work. </w:t>
            </w:r>
          </w:p>
          <w:p w14:paraId="5DF986F8" w14:textId="46149C97" w:rsidR="00540072" w:rsidRPr="007E7A4F" w:rsidRDefault="00540072" w:rsidP="00FA32FF">
            <w:pPr>
              <w:spacing w:after="60"/>
              <w:jc w:val="both"/>
              <w:rPr>
                <w:rFonts w:cs="Arial"/>
                <w:sz w:val="20"/>
                <w:szCs w:val="20"/>
              </w:rPr>
            </w:pPr>
            <w:r w:rsidRPr="007E7A4F">
              <w:rPr>
                <w:rFonts w:cs="Arial"/>
                <w:sz w:val="20"/>
                <w:szCs w:val="20"/>
              </w:rPr>
              <w:t xml:space="preserve">Output 6: </w:t>
            </w:r>
            <w:r w:rsidRPr="007E7A4F">
              <w:rPr>
                <w:rFonts w:cs="Arial"/>
                <w:i/>
                <w:sz w:val="20"/>
                <w:szCs w:val="20"/>
              </w:rPr>
              <w:t xml:space="preserve">At least 20 improved diploids from the EMBRAPA and NRCB breeding progams introduced to the NARO/IITA breeding program, </w:t>
            </w:r>
            <w:r w:rsidRPr="009F5DFF">
              <w:rPr>
                <w:rFonts w:cs="Arial"/>
                <w:i/>
                <w:sz w:val="20"/>
                <w:szCs w:val="20"/>
              </w:rPr>
              <w:t>character</w:t>
            </w:r>
            <w:r w:rsidR="009F5DFF">
              <w:rPr>
                <w:rFonts w:cs="Arial"/>
                <w:i/>
                <w:sz w:val="20"/>
                <w:szCs w:val="20"/>
              </w:rPr>
              <w:t>i</w:t>
            </w:r>
            <w:r w:rsidR="006A4FC6" w:rsidRPr="009F5DFF">
              <w:rPr>
                <w:rFonts w:cs="Arial"/>
                <w:i/>
                <w:sz w:val="20"/>
                <w:szCs w:val="20"/>
              </w:rPr>
              <w:t>z</w:t>
            </w:r>
            <w:r w:rsidRPr="009F5DFF">
              <w:rPr>
                <w:rFonts w:cs="Arial"/>
                <w:i/>
                <w:sz w:val="20"/>
                <w:szCs w:val="20"/>
              </w:rPr>
              <w:t>ed</w:t>
            </w:r>
            <w:r w:rsidRPr="007E7A4F">
              <w:rPr>
                <w:rFonts w:cs="Arial"/>
                <w:i/>
                <w:sz w:val="20"/>
                <w:szCs w:val="20"/>
              </w:rPr>
              <w:t xml:space="preserve"> for pollen fertility, disease/pest resistance</w:t>
            </w:r>
            <w:r w:rsidR="006A4FC6">
              <w:rPr>
                <w:rFonts w:cs="Arial"/>
                <w:i/>
                <w:sz w:val="20"/>
                <w:szCs w:val="20"/>
              </w:rPr>
              <w:t>,</w:t>
            </w:r>
            <w:r w:rsidRPr="007E7A4F">
              <w:rPr>
                <w:rFonts w:cs="Arial"/>
                <w:i/>
                <w:sz w:val="20"/>
                <w:szCs w:val="20"/>
              </w:rPr>
              <w:t xml:space="preserve"> and high yields</w:t>
            </w:r>
            <w:r w:rsidRPr="007E7A4F">
              <w:rPr>
                <w:rFonts w:cs="Arial"/>
                <w:sz w:val="20"/>
                <w:szCs w:val="20"/>
              </w:rPr>
              <w:t xml:space="preserve">. 30%. The sub-agreements with EMBRAPA </w:t>
            </w:r>
            <w:r w:rsidR="006A4FC6">
              <w:rPr>
                <w:rFonts w:cs="Arial"/>
                <w:sz w:val="20"/>
                <w:szCs w:val="20"/>
              </w:rPr>
              <w:t>were</w:t>
            </w:r>
            <w:r w:rsidR="006A4FC6" w:rsidRPr="007E7A4F">
              <w:rPr>
                <w:rFonts w:cs="Arial"/>
                <w:sz w:val="20"/>
                <w:szCs w:val="20"/>
              </w:rPr>
              <w:t xml:space="preserve"> </w:t>
            </w:r>
            <w:r w:rsidRPr="007E7A4F">
              <w:rPr>
                <w:rFonts w:cs="Arial"/>
                <w:sz w:val="20"/>
                <w:szCs w:val="20"/>
              </w:rPr>
              <w:t>signed in month 12 (Year 1) and 20 parthenocarpic diploids were received from EMBRAPA. These accessions are at the proliferation stage of micropropagation. No obstacles are anticipated to complete this work. The sub-agreement with NRCB was finalized in October 2016. No obstacles are anticipated to complete this work.</w:t>
            </w:r>
          </w:p>
          <w:p w14:paraId="48BBD047" w14:textId="77777777" w:rsidR="00540072" w:rsidRPr="007E7A4F" w:rsidRDefault="00540072" w:rsidP="00FA32FF">
            <w:pPr>
              <w:spacing w:after="60"/>
              <w:jc w:val="both"/>
              <w:rPr>
                <w:rFonts w:cs="Arial"/>
                <w:sz w:val="20"/>
                <w:szCs w:val="20"/>
              </w:rPr>
            </w:pPr>
            <w:r w:rsidRPr="007E7A4F">
              <w:rPr>
                <w:rFonts w:cs="Arial"/>
                <w:sz w:val="20"/>
                <w:szCs w:val="20"/>
              </w:rPr>
              <w:t xml:space="preserve">Output 7: </w:t>
            </w:r>
            <w:r w:rsidRPr="007E7A4F">
              <w:rPr>
                <w:rFonts w:cs="Arial"/>
                <w:i/>
                <w:sz w:val="20"/>
                <w:szCs w:val="20"/>
              </w:rPr>
              <w:t>At least 50 diploid hybrids generated and selected for pollen fertility, disease/pest resistance</w:t>
            </w:r>
            <w:r w:rsidR="00A25FDE">
              <w:rPr>
                <w:rFonts w:cs="Arial"/>
                <w:i/>
                <w:sz w:val="20"/>
                <w:szCs w:val="20"/>
              </w:rPr>
              <w:t>,</w:t>
            </w:r>
            <w:r w:rsidRPr="007E7A4F">
              <w:rPr>
                <w:rFonts w:cs="Arial"/>
                <w:i/>
                <w:sz w:val="20"/>
                <w:szCs w:val="20"/>
              </w:rPr>
              <w:t xml:space="preserve"> and high yield</w:t>
            </w:r>
            <w:r w:rsidRPr="007E7A4F">
              <w:rPr>
                <w:rFonts w:cs="Arial"/>
                <w:sz w:val="20"/>
                <w:szCs w:val="20"/>
              </w:rPr>
              <w:t xml:space="preserve">. 20%. No obstacles are anticipated to complete this work. </w:t>
            </w:r>
          </w:p>
          <w:p w14:paraId="68321B1E" w14:textId="77777777" w:rsidR="003A3395" w:rsidRPr="00C73623" w:rsidRDefault="00540072" w:rsidP="00FA32FF">
            <w:pPr>
              <w:spacing w:after="60"/>
              <w:jc w:val="both"/>
              <w:rPr>
                <w:rFonts w:cs="Arial"/>
                <w:i/>
                <w:sz w:val="20"/>
                <w:szCs w:val="20"/>
              </w:rPr>
            </w:pPr>
            <w:r w:rsidRPr="007E7A4F">
              <w:rPr>
                <w:rFonts w:cs="Arial"/>
                <w:sz w:val="20"/>
                <w:szCs w:val="20"/>
              </w:rPr>
              <w:t>Output 12</w:t>
            </w:r>
            <w:r w:rsidR="00A010EC">
              <w:rPr>
                <w:rFonts w:cs="Arial"/>
                <w:sz w:val="20"/>
                <w:szCs w:val="20"/>
              </w:rPr>
              <w:t>:</w:t>
            </w:r>
            <w:r w:rsidRPr="007E7A4F">
              <w:rPr>
                <w:rFonts w:cs="Arial"/>
                <w:sz w:val="20"/>
                <w:szCs w:val="20"/>
              </w:rPr>
              <w:t xml:space="preserve"> </w:t>
            </w:r>
            <w:r w:rsidRPr="007E7A4F">
              <w:rPr>
                <w:rFonts w:cs="Arial"/>
                <w:i/>
                <w:sz w:val="20"/>
                <w:szCs w:val="20"/>
              </w:rPr>
              <w:t xml:space="preserve">First time generation of 200 chromosome doubled Mchare varieties. </w:t>
            </w:r>
            <w:r w:rsidRPr="007E7A4F">
              <w:rPr>
                <w:rFonts w:cs="Arial"/>
                <w:sz w:val="20"/>
                <w:szCs w:val="20"/>
              </w:rPr>
              <w:t>75%. 1 NARO and 1 IITA Arusha Research Technicians were trained at IITA Nigeria. Upon return the work was initiated at NARO while the IITA Technician resigned</w:t>
            </w:r>
            <w:r w:rsidR="003A3395">
              <w:rPr>
                <w:rFonts w:cs="Arial"/>
                <w:sz w:val="20"/>
                <w:szCs w:val="20"/>
              </w:rPr>
              <w:t>.</w:t>
            </w:r>
            <w:r w:rsidR="007E7A4F">
              <w:rPr>
                <w:rFonts w:cs="Arial"/>
                <w:sz w:val="20"/>
                <w:szCs w:val="20"/>
              </w:rPr>
              <w:t xml:space="preserve"> Recruitment of a new technician is in progress.</w:t>
            </w:r>
          </w:p>
          <w:p w14:paraId="65473A3E" w14:textId="77777777" w:rsidR="00F50B13" w:rsidRPr="009B3BF7" w:rsidRDefault="00F50B13" w:rsidP="00FA32FF">
            <w:pPr>
              <w:jc w:val="both"/>
              <w:rPr>
                <w:rFonts w:cs="Arial"/>
                <w:sz w:val="20"/>
                <w:szCs w:val="20"/>
              </w:rPr>
            </w:pPr>
          </w:p>
          <w:p w14:paraId="78924F63" w14:textId="77777777" w:rsidR="00807B78" w:rsidRDefault="00F50B13" w:rsidP="00FA32FF">
            <w:pPr>
              <w:jc w:val="both"/>
              <w:rPr>
                <w:rFonts w:cs="Arial"/>
                <w:sz w:val="20"/>
                <w:szCs w:val="20"/>
                <w:u w:val="single"/>
              </w:rPr>
            </w:pPr>
            <w:r w:rsidRPr="00C73623">
              <w:rPr>
                <w:rFonts w:cs="Arial"/>
                <w:b/>
                <w:sz w:val="20"/>
                <w:szCs w:val="20"/>
                <w:u w:val="single"/>
              </w:rPr>
              <w:t xml:space="preserve">primary outcomes 2: WP on Pest and </w:t>
            </w:r>
            <w:r w:rsidR="00074914" w:rsidRPr="00C73623">
              <w:rPr>
                <w:rFonts w:cs="Arial"/>
                <w:b/>
                <w:sz w:val="20"/>
                <w:szCs w:val="20"/>
                <w:u w:val="single"/>
              </w:rPr>
              <w:t>D</w:t>
            </w:r>
            <w:r w:rsidRPr="00C73623">
              <w:rPr>
                <w:rFonts w:cs="Arial"/>
                <w:b/>
                <w:sz w:val="20"/>
                <w:szCs w:val="20"/>
                <w:u w:val="single"/>
              </w:rPr>
              <w:t>isease</w:t>
            </w:r>
            <w:r w:rsidR="00074914" w:rsidRPr="00C73623">
              <w:rPr>
                <w:rFonts w:cs="Arial"/>
                <w:b/>
                <w:sz w:val="20"/>
                <w:szCs w:val="20"/>
                <w:u w:val="single"/>
              </w:rPr>
              <w:t xml:space="preserve"> Control</w:t>
            </w:r>
            <w:r w:rsidR="00DC2414">
              <w:rPr>
                <w:rFonts w:cs="Arial"/>
                <w:sz w:val="20"/>
                <w:szCs w:val="20"/>
                <w:u w:val="single"/>
              </w:rPr>
              <w:t xml:space="preserve"> </w:t>
            </w:r>
          </w:p>
          <w:p w14:paraId="1FFC7444" w14:textId="1FC821D4" w:rsidR="00F50B13" w:rsidRPr="00F40660" w:rsidRDefault="00A25FDE" w:rsidP="00FA32FF">
            <w:pPr>
              <w:jc w:val="both"/>
              <w:rPr>
                <w:rFonts w:cs="Arial"/>
                <w:sz w:val="20"/>
                <w:szCs w:val="20"/>
              </w:rPr>
            </w:pPr>
            <w:r w:rsidRPr="00F40660">
              <w:rPr>
                <w:rFonts w:cs="Arial"/>
                <w:sz w:val="20"/>
                <w:szCs w:val="20"/>
              </w:rPr>
              <w:t>A</w:t>
            </w:r>
            <w:r w:rsidR="00807B78" w:rsidRPr="00F40660">
              <w:rPr>
                <w:rFonts w:cs="Arial"/>
                <w:sz w:val="20"/>
                <w:szCs w:val="20"/>
              </w:rPr>
              <w:t>s the work involved varies between the 4 target pest and diseases, each with a different level of complication, there cannot be given a general variance for each output. The</w:t>
            </w:r>
            <w:r w:rsidR="00D32662" w:rsidRPr="00F40660">
              <w:rPr>
                <w:rFonts w:cs="Arial"/>
                <w:sz w:val="20"/>
                <w:szCs w:val="20"/>
              </w:rPr>
              <w:t>refore we give</w:t>
            </w:r>
            <w:r w:rsidR="00807B78" w:rsidRPr="00F40660">
              <w:rPr>
                <w:rFonts w:cs="Arial"/>
                <w:sz w:val="20"/>
                <w:szCs w:val="20"/>
              </w:rPr>
              <w:t xml:space="preserve"> 4 variances in the order: Fusarium, Sigatoka, </w:t>
            </w:r>
            <w:r w:rsidR="00CC0D89" w:rsidRPr="00F40660">
              <w:rPr>
                <w:rFonts w:cs="Arial"/>
                <w:sz w:val="20"/>
                <w:szCs w:val="20"/>
              </w:rPr>
              <w:t>nematodes</w:t>
            </w:r>
            <w:r w:rsidRPr="00F40660">
              <w:rPr>
                <w:rFonts w:cs="Arial"/>
                <w:sz w:val="20"/>
                <w:szCs w:val="20"/>
              </w:rPr>
              <w:t>,</w:t>
            </w:r>
            <w:r w:rsidR="00CC0D89" w:rsidRPr="00F40660">
              <w:rPr>
                <w:rFonts w:cs="Arial"/>
                <w:sz w:val="20"/>
                <w:szCs w:val="20"/>
              </w:rPr>
              <w:t xml:space="preserve"> </w:t>
            </w:r>
            <w:r w:rsidR="00807B78" w:rsidRPr="00F40660">
              <w:rPr>
                <w:rFonts w:cs="Arial"/>
                <w:sz w:val="20"/>
                <w:szCs w:val="20"/>
              </w:rPr>
              <w:t xml:space="preserve">and </w:t>
            </w:r>
            <w:r w:rsidR="00CC0D89" w:rsidRPr="00F40660">
              <w:rPr>
                <w:rFonts w:cs="Arial"/>
                <w:sz w:val="20"/>
                <w:szCs w:val="20"/>
              </w:rPr>
              <w:t>weevils</w:t>
            </w:r>
            <w:r w:rsidR="00A010EC" w:rsidRPr="00F40660">
              <w:rPr>
                <w:rFonts w:cs="Arial"/>
                <w:sz w:val="20"/>
                <w:szCs w:val="20"/>
              </w:rPr>
              <w:t>.</w:t>
            </w:r>
            <w:r w:rsidR="00F50B13" w:rsidRPr="00F40660">
              <w:rPr>
                <w:rFonts w:cs="Arial"/>
                <w:sz w:val="20"/>
                <w:szCs w:val="20"/>
              </w:rPr>
              <w:t xml:space="preserve"> </w:t>
            </w:r>
          </w:p>
          <w:p w14:paraId="33050C60" w14:textId="39A6AFE6" w:rsidR="009E11A5" w:rsidRPr="00807B78" w:rsidRDefault="009E11A5" w:rsidP="00FA32FF">
            <w:pPr>
              <w:spacing w:after="60"/>
              <w:jc w:val="both"/>
              <w:rPr>
                <w:rFonts w:cs="Arial"/>
                <w:sz w:val="20"/>
                <w:szCs w:val="20"/>
              </w:rPr>
            </w:pPr>
            <w:r w:rsidRPr="00D32662">
              <w:rPr>
                <w:rFonts w:cs="Arial"/>
                <w:sz w:val="20"/>
                <w:szCs w:val="20"/>
              </w:rPr>
              <w:t xml:space="preserve">Output 15: </w:t>
            </w:r>
            <w:r w:rsidRPr="00D32662">
              <w:rPr>
                <w:rFonts w:cs="Arial"/>
                <w:i/>
                <w:sz w:val="20"/>
                <w:szCs w:val="20"/>
              </w:rPr>
              <w:t>Pests and diseases characteri</w:t>
            </w:r>
            <w:r w:rsidR="00A25FDE">
              <w:rPr>
                <w:rFonts w:cs="Arial"/>
                <w:i/>
                <w:sz w:val="20"/>
                <w:szCs w:val="20"/>
              </w:rPr>
              <w:t>z</w:t>
            </w:r>
            <w:r w:rsidRPr="00D32662">
              <w:rPr>
                <w:rFonts w:cs="Arial"/>
                <w:i/>
                <w:sz w:val="20"/>
                <w:szCs w:val="20"/>
              </w:rPr>
              <w:t>ed in breeding and testing sites and screening banana cultivars for resistance to Fusarium wilt, Sigatoka, nematodes</w:t>
            </w:r>
            <w:r w:rsidR="00A25FDE">
              <w:rPr>
                <w:rFonts w:cs="Arial"/>
                <w:i/>
                <w:sz w:val="20"/>
                <w:szCs w:val="20"/>
              </w:rPr>
              <w:t>,</w:t>
            </w:r>
            <w:r w:rsidRPr="00D32662">
              <w:rPr>
                <w:rFonts w:cs="Arial"/>
                <w:i/>
                <w:sz w:val="20"/>
                <w:szCs w:val="20"/>
              </w:rPr>
              <w:t xml:space="preserve"> and weevils</w:t>
            </w:r>
            <w:r w:rsidRPr="00D32662">
              <w:rPr>
                <w:rFonts w:cs="Arial"/>
                <w:sz w:val="20"/>
                <w:szCs w:val="20"/>
              </w:rPr>
              <w:t xml:space="preserve">. </w:t>
            </w:r>
            <w:r w:rsidR="00807B78">
              <w:rPr>
                <w:rFonts w:cs="Arial"/>
                <w:sz w:val="20"/>
                <w:szCs w:val="20"/>
              </w:rPr>
              <w:t>5-10-30-30</w:t>
            </w:r>
            <w:r w:rsidR="00CC0D89" w:rsidRPr="00807B78">
              <w:rPr>
                <w:rFonts w:cs="Arial"/>
                <w:sz w:val="20"/>
                <w:szCs w:val="20"/>
              </w:rPr>
              <w:t>%</w:t>
            </w:r>
            <w:r w:rsidR="00CC0D89">
              <w:rPr>
                <w:rFonts w:cs="Arial"/>
                <w:sz w:val="20"/>
                <w:szCs w:val="20"/>
              </w:rPr>
              <w:t>.</w:t>
            </w:r>
            <w:r w:rsidR="00CC0D89" w:rsidRPr="00807B78">
              <w:rPr>
                <w:rFonts w:cs="Arial"/>
                <w:sz w:val="20"/>
                <w:szCs w:val="20"/>
              </w:rPr>
              <w:t xml:space="preserve"> </w:t>
            </w:r>
            <w:r w:rsidR="00807B78">
              <w:rPr>
                <w:rFonts w:cs="Arial"/>
                <w:sz w:val="20"/>
                <w:szCs w:val="20"/>
              </w:rPr>
              <w:t xml:space="preserve">Foc and Sigatoka </w:t>
            </w:r>
            <w:r w:rsidR="00A25FDE">
              <w:rPr>
                <w:rFonts w:cs="Arial"/>
                <w:sz w:val="20"/>
                <w:szCs w:val="20"/>
              </w:rPr>
              <w:t xml:space="preserve">are </w:t>
            </w:r>
            <w:r w:rsidR="00807B78">
              <w:rPr>
                <w:rFonts w:cs="Arial"/>
                <w:sz w:val="20"/>
                <w:szCs w:val="20"/>
              </w:rPr>
              <w:t xml:space="preserve">being completed, weevil characterization </w:t>
            </w:r>
            <w:r w:rsidR="00A010EC">
              <w:rPr>
                <w:rFonts w:cs="Arial"/>
                <w:sz w:val="20"/>
                <w:szCs w:val="20"/>
              </w:rPr>
              <w:t>h</w:t>
            </w:r>
            <w:r w:rsidR="00807B78">
              <w:rPr>
                <w:rFonts w:cs="Arial"/>
                <w:sz w:val="20"/>
                <w:szCs w:val="20"/>
              </w:rPr>
              <w:t xml:space="preserve">as </w:t>
            </w:r>
            <w:r w:rsidR="00A010EC">
              <w:rPr>
                <w:rFonts w:cs="Arial"/>
                <w:sz w:val="20"/>
                <w:szCs w:val="20"/>
              </w:rPr>
              <w:t xml:space="preserve">been </w:t>
            </w:r>
            <w:r w:rsidR="00807B78">
              <w:rPr>
                <w:rFonts w:cs="Arial"/>
                <w:sz w:val="20"/>
                <w:szCs w:val="20"/>
              </w:rPr>
              <w:t>delayed as cross border movement was</w:t>
            </w:r>
            <w:r w:rsidR="00A010EC">
              <w:rPr>
                <w:rFonts w:cs="Arial"/>
                <w:sz w:val="20"/>
                <w:szCs w:val="20"/>
              </w:rPr>
              <w:t xml:space="preserve"> not</w:t>
            </w:r>
            <w:r w:rsidR="00807B78">
              <w:rPr>
                <w:rFonts w:cs="Arial"/>
                <w:sz w:val="20"/>
                <w:szCs w:val="20"/>
              </w:rPr>
              <w:t xml:space="preserve"> possible (Ug team cannot carry the</w:t>
            </w:r>
            <w:r w:rsidR="00D32662">
              <w:rPr>
                <w:rFonts w:cs="Arial"/>
                <w:sz w:val="20"/>
                <w:szCs w:val="20"/>
              </w:rPr>
              <w:t xml:space="preserve"> weevil</w:t>
            </w:r>
            <w:r w:rsidR="00807B78">
              <w:rPr>
                <w:rFonts w:cs="Arial"/>
                <w:sz w:val="20"/>
                <w:szCs w:val="20"/>
              </w:rPr>
              <w:t xml:space="preserve"> samples from Tz</w:t>
            </w:r>
            <w:r w:rsidR="00D32662">
              <w:rPr>
                <w:rFonts w:cs="Arial"/>
                <w:sz w:val="20"/>
                <w:szCs w:val="20"/>
              </w:rPr>
              <w:t xml:space="preserve">; now </w:t>
            </w:r>
            <w:r w:rsidR="00A010EC">
              <w:rPr>
                <w:rFonts w:cs="Arial"/>
                <w:sz w:val="20"/>
                <w:szCs w:val="20"/>
              </w:rPr>
              <w:t>reorganized for</w:t>
            </w:r>
            <w:r w:rsidR="00D32662">
              <w:rPr>
                <w:rFonts w:cs="Arial"/>
                <w:sz w:val="20"/>
                <w:szCs w:val="20"/>
              </w:rPr>
              <w:t xml:space="preserve"> work </w:t>
            </w:r>
            <w:r w:rsidR="00A010EC">
              <w:rPr>
                <w:rFonts w:cs="Arial"/>
                <w:sz w:val="20"/>
                <w:szCs w:val="20"/>
              </w:rPr>
              <w:t>to</w:t>
            </w:r>
            <w:r w:rsidR="00D32662">
              <w:rPr>
                <w:rFonts w:cs="Arial"/>
                <w:sz w:val="20"/>
                <w:szCs w:val="20"/>
              </w:rPr>
              <w:t xml:space="preserve"> be </w:t>
            </w:r>
            <w:r w:rsidR="00A010EC">
              <w:rPr>
                <w:rFonts w:cs="Arial"/>
                <w:sz w:val="20"/>
                <w:szCs w:val="20"/>
              </w:rPr>
              <w:t>under</w:t>
            </w:r>
            <w:r w:rsidR="00D32662">
              <w:rPr>
                <w:rFonts w:cs="Arial"/>
                <w:sz w:val="20"/>
                <w:szCs w:val="20"/>
              </w:rPr>
              <w:t>taken by ARI-Tz</w:t>
            </w:r>
            <w:r w:rsidR="00807B78">
              <w:rPr>
                <w:rFonts w:cs="Arial"/>
                <w:sz w:val="20"/>
                <w:szCs w:val="20"/>
              </w:rPr>
              <w:t>)</w:t>
            </w:r>
            <w:r w:rsidR="009F5DFF">
              <w:rPr>
                <w:rFonts w:cs="Arial"/>
                <w:sz w:val="20"/>
                <w:szCs w:val="20"/>
              </w:rPr>
              <w:t>,</w:t>
            </w:r>
            <w:r w:rsidR="00807B78">
              <w:rPr>
                <w:rFonts w:cs="Arial"/>
                <w:sz w:val="20"/>
                <w:szCs w:val="20"/>
              </w:rPr>
              <w:t xml:space="preserve"> while </w:t>
            </w:r>
            <w:r w:rsidR="00D32662">
              <w:rPr>
                <w:rFonts w:cs="Arial"/>
                <w:sz w:val="20"/>
                <w:szCs w:val="20"/>
              </w:rPr>
              <w:t xml:space="preserve">nematode sampling still to be </w:t>
            </w:r>
            <w:r w:rsidR="00A010EC">
              <w:rPr>
                <w:rFonts w:cs="Arial"/>
                <w:sz w:val="20"/>
                <w:szCs w:val="20"/>
              </w:rPr>
              <w:t>completed at</w:t>
            </w:r>
            <w:r w:rsidR="00D32662">
              <w:rPr>
                <w:rFonts w:cs="Arial"/>
                <w:sz w:val="20"/>
                <w:szCs w:val="20"/>
              </w:rPr>
              <w:t xml:space="preserve"> 1 site. </w:t>
            </w:r>
            <w:r w:rsidR="00D32662" w:rsidRPr="007E7A4F">
              <w:rPr>
                <w:rFonts w:cs="Arial"/>
                <w:sz w:val="20"/>
                <w:szCs w:val="20"/>
              </w:rPr>
              <w:t>No obstacles are anticipated to complete this work.</w:t>
            </w:r>
          </w:p>
          <w:p w14:paraId="63B89724" w14:textId="4AB6D508" w:rsidR="00D32662" w:rsidRPr="007E7A4F" w:rsidRDefault="009E11A5" w:rsidP="00FA32FF">
            <w:pPr>
              <w:spacing w:after="60"/>
              <w:jc w:val="both"/>
              <w:rPr>
                <w:rFonts w:cs="Arial"/>
                <w:sz w:val="20"/>
                <w:szCs w:val="20"/>
              </w:rPr>
            </w:pPr>
            <w:r w:rsidRPr="00807B78">
              <w:rPr>
                <w:rFonts w:cs="Arial"/>
                <w:sz w:val="20"/>
                <w:szCs w:val="20"/>
              </w:rPr>
              <w:t xml:space="preserve">Output 16: </w:t>
            </w:r>
            <w:r w:rsidRPr="00807B78">
              <w:rPr>
                <w:rFonts w:cs="Arial"/>
                <w:i/>
                <w:sz w:val="20"/>
                <w:szCs w:val="20"/>
              </w:rPr>
              <w:t>Collect and preserve Fusarium wilt, Sigatoka, nematodes</w:t>
            </w:r>
            <w:r w:rsidR="00A25FDE">
              <w:rPr>
                <w:rFonts w:cs="Arial"/>
                <w:i/>
                <w:sz w:val="20"/>
                <w:szCs w:val="20"/>
              </w:rPr>
              <w:t>,</w:t>
            </w:r>
            <w:r w:rsidRPr="00807B78">
              <w:rPr>
                <w:rFonts w:cs="Arial"/>
                <w:i/>
                <w:sz w:val="20"/>
                <w:szCs w:val="20"/>
              </w:rPr>
              <w:t xml:space="preserve"> and weevils from each breeding and testing site for characterization and rapid screening of bananas. </w:t>
            </w:r>
            <w:r w:rsidR="00D32662">
              <w:rPr>
                <w:rFonts w:cs="Arial"/>
                <w:sz w:val="20"/>
                <w:szCs w:val="20"/>
              </w:rPr>
              <w:t>0-30-0-30</w:t>
            </w:r>
            <w:r w:rsidR="00CC0D89" w:rsidRPr="00D32662">
              <w:rPr>
                <w:rFonts w:cs="Arial"/>
                <w:sz w:val="20"/>
                <w:szCs w:val="20"/>
              </w:rPr>
              <w:t>%</w:t>
            </w:r>
            <w:r w:rsidR="00CC0D89">
              <w:rPr>
                <w:rFonts w:cs="Arial"/>
                <w:sz w:val="20"/>
                <w:szCs w:val="20"/>
              </w:rPr>
              <w:t>.</w:t>
            </w:r>
            <w:r w:rsidR="00CC0D89" w:rsidRPr="00D32662">
              <w:rPr>
                <w:rFonts w:cs="Arial"/>
                <w:sz w:val="20"/>
                <w:szCs w:val="20"/>
              </w:rPr>
              <w:t xml:space="preserve"> </w:t>
            </w:r>
            <w:r w:rsidR="00D32662">
              <w:rPr>
                <w:rFonts w:cs="Arial"/>
                <w:sz w:val="20"/>
                <w:szCs w:val="20"/>
              </w:rPr>
              <w:t xml:space="preserve">Sigatoka work was delayed by lack of </w:t>
            </w:r>
            <w:r w:rsidR="00A010EC">
              <w:rPr>
                <w:rFonts w:cs="Arial"/>
                <w:sz w:val="20"/>
                <w:szCs w:val="20"/>
              </w:rPr>
              <w:t>suitable</w:t>
            </w:r>
            <w:r w:rsidR="00D32662">
              <w:rPr>
                <w:rFonts w:cs="Arial"/>
                <w:sz w:val="20"/>
                <w:szCs w:val="20"/>
              </w:rPr>
              <w:t xml:space="preserve"> miscroscope to </w:t>
            </w:r>
            <w:r w:rsidR="00A010EC">
              <w:rPr>
                <w:rFonts w:cs="Arial"/>
                <w:sz w:val="20"/>
                <w:szCs w:val="20"/>
              </w:rPr>
              <w:t>view</w:t>
            </w:r>
            <w:r w:rsidR="00D32662">
              <w:rPr>
                <w:rFonts w:cs="Arial"/>
                <w:sz w:val="20"/>
                <w:szCs w:val="20"/>
              </w:rPr>
              <w:t xml:space="preserve"> spores and</w:t>
            </w:r>
            <w:r w:rsidR="00A010EC">
              <w:rPr>
                <w:rFonts w:cs="Arial"/>
                <w:sz w:val="20"/>
                <w:szCs w:val="20"/>
              </w:rPr>
              <w:t xml:space="preserve"> a</w:t>
            </w:r>
            <w:r w:rsidR="00D32662">
              <w:rPr>
                <w:rFonts w:cs="Arial"/>
                <w:sz w:val="20"/>
                <w:szCs w:val="20"/>
              </w:rPr>
              <w:t xml:space="preserve"> lack of training</w:t>
            </w:r>
            <w:r w:rsidR="00A25FDE">
              <w:rPr>
                <w:rFonts w:cs="Arial"/>
                <w:sz w:val="20"/>
                <w:szCs w:val="20"/>
              </w:rPr>
              <w:t xml:space="preserve">. </w:t>
            </w:r>
            <w:r w:rsidR="00D32662">
              <w:rPr>
                <w:rFonts w:cs="Arial"/>
                <w:sz w:val="20"/>
                <w:szCs w:val="20"/>
              </w:rPr>
              <w:t xml:space="preserve">IITA West Africa </w:t>
            </w:r>
            <w:r w:rsidR="00A010EC">
              <w:rPr>
                <w:rFonts w:cs="Arial"/>
                <w:sz w:val="20"/>
                <w:szCs w:val="20"/>
              </w:rPr>
              <w:t>provided</w:t>
            </w:r>
            <w:r w:rsidR="00D32662">
              <w:rPr>
                <w:rFonts w:cs="Arial"/>
                <w:sz w:val="20"/>
                <w:szCs w:val="20"/>
              </w:rPr>
              <w:t xml:space="preserve"> a pathologist to train staff in East Africa</w:t>
            </w:r>
            <w:r w:rsidR="00CC0D89">
              <w:rPr>
                <w:rFonts w:cs="Arial"/>
                <w:sz w:val="20"/>
                <w:szCs w:val="20"/>
              </w:rPr>
              <w:t xml:space="preserve"> (Annex 22)</w:t>
            </w:r>
            <w:r w:rsidR="00D32662">
              <w:rPr>
                <w:rFonts w:cs="Arial"/>
                <w:sz w:val="20"/>
                <w:szCs w:val="20"/>
              </w:rPr>
              <w:t xml:space="preserve">. </w:t>
            </w:r>
            <w:r w:rsidR="00CC0D89">
              <w:rPr>
                <w:rFonts w:cs="Arial"/>
                <w:sz w:val="20"/>
                <w:szCs w:val="20"/>
              </w:rPr>
              <w:t>N</w:t>
            </w:r>
            <w:r w:rsidR="00D32662">
              <w:rPr>
                <w:rFonts w:cs="Arial"/>
                <w:sz w:val="20"/>
                <w:szCs w:val="20"/>
              </w:rPr>
              <w:t xml:space="preserve">ematode sampling </w:t>
            </w:r>
            <w:r w:rsidR="00CC0D89">
              <w:rPr>
                <w:rFonts w:cs="Arial"/>
                <w:sz w:val="20"/>
                <w:szCs w:val="20"/>
              </w:rPr>
              <w:t>remaining at</w:t>
            </w:r>
            <w:r w:rsidR="00D32662">
              <w:rPr>
                <w:rFonts w:cs="Arial"/>
                <w:sz w:val="20"/>
                <w:szCs w:val="20"/>
              </w:rPr>
              <w:t xml:space="preserve"> 1 site. </w:t>
            </w:r>
            <w:r w:rsidR="00D32662" w:rsidRPr="007E7A4F">
              <w:rPr>
                <w:rFonts w:cs="Arial"/>
                <w:sz w:val="20"/>
                <w:szCs w:val="20"/>
              </w:rPr>
              <w:t>No obstacles are anticipated to complete this work.</w:t>
            </w:r>
          </w:p>
          <w:p w14:paraId="3B8B18DE" w14:textId="631782E0" w:rsidR="00A25FDE" w:rsidRDefault="009E11A5" w:rsidP="00FA32FF">
            <w:pPr>
              <w:spacing w:after="60"/>
              <w:jc w:val="both"/>
              <w:rPr>
                <w:rFonts w:cs="Arial"/>
                <w:sz w:val="20"/>
                <w:szCs w:val="20"/>
              </w:rPr>
            </w:pPr>
            <w:r w:rsidRPr="00D32662">
              <w:rPr>
                <w:rFonts w:cs="Arial"/>
                <w:sz w:val="20"/>
                <w:szCs w:val="20"/>
              </w:rPr>
              <w:t xml:space="preserve">Output 17: </w:t>
            </w:r>
            <w:r w:rsidRPr="00D32662">
              <w:rPr>
                <w:rFonts w:cs="Arial"/>
                <w:i/>
                <w:sz w:val="20"/>
                <w:szCs w:val="20"/>
              </w:rPr>
              <w:t>Rapid and accurate methods to determine the identity and fitness of Fusarium wilt, Sigatoka, nematodes</w:t>
            </w:r>
            <w:r w:rsidR="00A25FDE">
              <w:rPr>
                <w:rFonts w:cs="Arial"/>
                <w:i/>
                <w:sz w:val="20"/>
                <w:szCs w:val="20"/>
              </w:rPr>
              <w:t>,</w:t>
            </w:r>
            <w:r w:rsidRPr="00D32662">
              <w:rPr>
                <w:rFonts w:cs="Arial"/>
                <w:i/>
                <w:sz w:val="20"/>
                <w:szCs w:val="20"/>
              </w:rPr>
              <w:t xml:space="preserve"> and weevils developed and validated. </w:t>
            </w:r>
            <w:r w:rsidR="00D32662">
              <w:rPr>
                <w:rFonts w:cs="Arial"/>
                <w:sz w:val="20"/>
                <w:szCs w:val="20"/>
              </w:rPr>
              <w:t>0-20-</w:t>
            </w:r>
            <w:r w:rsidR="002721B1" w:rsidRPr="007729CA">
              <w:rPr>
                <w:rFonts w:cs="Arial"/>
                <w:sz w:val="20"/>
                <w:szCs w:val="20"/>
              </w:rPr>
              <w:t>100</w:t>
            </w:r>
            <w:r w:rsidR="00CC0D89">
              <w:rPr>
                <w:rFonts w:cs="Arial"/>
                <w:sz w:val="20"/>
                <w:szCs w:val="20"/>
              </w:rPr>
              <w:t>-50</w:t>
            </w:r>
            <w:r w:rsidR="00CC0D89" w:rsidRPr="00D32662">
              <w:rPr>
                <w:rFonts w:cs="Arial"/>
                <w:sz w:val="20"/>
                <w:szCs w:val="20"/>
              </w:rPr>
              <w:t>%</w:t>
            </w:r>
            <w:r w:rsidR="00CC0D89">
              <w:rPr>
                <w:rFonts w:cs="Arial"/>
                <w:sz w:val="20"/>
                <w:szCs w:val="20"/>
              </w:rPr>
              <w:t>.</w:t>
            </w:r>
            <w:r w:rsidR="00CC0D89" w:rsidRPr="00D32662">
              <w:rPr>
                <w:rFonts w:cs="Arial"/>
                <w:sz w:val="20"/>
                <w:szCs w:val="20"/>
              </w:rPr>
              <w:t xml:space="preserve"> </w:t>
            </w:r>
            <w:r w:rsidR="00CC0D89">
              <w:rPr>
                <w:rFonts w:cs="Arial"/>
                <w:sz w:val="20"/>
                <w:szCs w:val="20"/>
              </w:rPr>
              <w:t>A</w:t>
            </w:r>
            <w:r w:rsidR="00D32662">
              <w:rPr>
                <w:rFonts w:cs="Arial"/>
                <w:sz w:val="20"/>
                <w:szCs w:val="20"/>
              </w:rPr>
              <w:t>dequate ITS p</w:t>
            </w:r>
            <w:r w:rsidRPr="00D32662">
              <w:rPr>
                <w:rFonts w:cs="Arial"/>
                <w:sz w:val="20"/>
                <w:szCs w:val="20"/>
              </w:rPr>
              <w:t xml:space="preserve">rimers for Sigatoka </w:t>
            </w:r>
            <w:r w:rsidR="00CC0D89">
              <w:rPr>
                <w:rFonts w:cs="Arial"/>
                <w:sz w:val="20"/>
                <w:szCs w:val="20"/>
              </w:rPr>
              <w:t xml:space="preserve">are now </w:t>
            </w:r>
            <w:r w:rsidR="00D32662">
              <w:rPr>
                <w:rFonts w:cs="Arial"/>
                <w:sz w:val="20"/>
                <w:szCs w:val="20"/>
              </w:rPr>
              <w:t>available</w:t>
            </w:r>
            <w:r w:rsidR="00B11A8E">
              <w:rPr>
                <w:rFonts w:cs="Arial"/>
                <w:sz w:val="20"/>
                <w:szCs w:val="20"/>
              </w:rPr>
              <w:t xml:space="preserve"> and work ongoing</w:t>
            </w:r>
            <w:r w:rsidRPr="00D32662">
              <w:rPr>
                <w:rFonts w:cs="Arial"/>
                <w:sz w:val="20"/>
                <w:szCs w:val="20"/>
              </w:rPr>
              <w:t>.</w:t>
            </w:r>
            <w:r w:rsidR="00D32662">
              <w:rPr>
                <w:rFonts w:cs="Arial"/>
                <w:sz w:val="20"/>
                <w:szCs w:val="20"/>
              </w:rPr>
              <w:t xml:space="preserve"> Ug team cannot carry the weevil samples from Tz (now this work will be taken over by ARI-Tz). </w:t>
            </w:r>
            <w:r w:rsidR="00B11A8E" w:rsidRPr="007E7A4F">
              <w:rPr>
                <w:rFonts w:cs="Arial"/>
                <w:sz w:val="20"/>
                <w:szCs w:val="20"/>
              </w:rPr>
              <w:t>No obstacles are anticipated to complete this work.</w:t>
            </w:r>
          </w:p>
          <w:p w14:paraId="6245DFDA" w14:textId="05516002" w:rsidR="006F0548" w:rsidRPr="00D32662" w:rsidRDefault="006F0548" w:rsidP="00FA32FF">
            <w:pPr>
              <w:spacing w:after="60"/>
              <w:jc w:val="both"/>
              <w:rPr>
                <w:rFonts w:cs="Arial"/>
                <w:sz w:val="20"/>
                <w:szCs w:val="20"/>
              </w:rPr>
            </w:pPr>
            <w:r w:rsidRPr="00D32662">
              <w:rPr>
                <w:rFonts w:cs="Arial"/>
                <w:sz w:val="20"/>
                <w:szCs w:val="20"/>
              </w:rPr>
              <w:t xml:space="preserve">Output 18: </w:t>
            </w:r>
            <w:r w:rsidRPr="00D32662">
              <w:rPr>
                <w:rFonts w:cs="Arial"/>
                <w:i/>
                <w:sz w:val="20"/>
                <w:szCs w:val="20"/>
              </w:rPr>
              <w:t>Map the distribution of Fusarium wilt, Sigatoka, nematodes</w:t>
            </w:r>
            <w:r w:rsidR="00A25FDE">
              <w:rPr>
                <w:rFonts w:cs="Arial"/>
                <w:i/>
                <w:sz w:val="20"/>
                <w:szCs w:val="20"/>
              </w:rPr>
              <w:t>,</w:t>
            </w:r>
            <w:r w:rsidRPr="00D32662">
              <w:rPr>
                <w:rFonts w:cs="Arial"/>
                <w:i/>
                <w:sz w:val="20"/>
                <w:szCs w:val="20"/>
              </w:rPr>
              <w:t xml:space="preserve"> and weevils of banana and using GIS link to climatic and environmental data. </w:t>
            </w:r>
            <w:r w:rsidR="00B11A8E">
              <w:rPr>
                <w:rFonts w:cs="Arial"/>
                <w:sz w:val="20"/>
                <w:szCs w:val="20"/>
              </w:rPr>
              <w:t>20-20-50-50</w:t>
            </w:r>
            <w:r w:rsidR="00CC0D89" w:rsidRPr="00D32662">
              <w:rPr>
                <w:rFonts w:cs="Arial"/>
                <w:sz w:val="20"/>
                <w:szCs w:val="20"/>
              </w:rPr>
              <w:t>%</w:t>
            </w:r>
            <w:r w:rsidR="00CC0D89">
              <w:rPr>
                <w:rFonts w:cs="Arial"/>
                <w:sz w:val="20"/>
                <w:szCs w:val="20"/>
              </w:rPr>
              <w:t>.</w:t>
            </w:r>
            <w:r w:rsidR="00CC0D89" w:rsidRPr="00D32662">
              <w:rPr>
                <w:rFonts w:cs="Arial"/>
                <w:sz w:val="20"/>
                <w:szCs w:val="20"/>
              </w:rPr>
              <w:t xml:space="preserve"> </w:t>
            </w:r>
            <w:r w:rsidR="00A25FDE">
              <w:rPr>
                <w:rFonts w:cs="Arial"/>
                <w:sz w:val="20"/>
                <w:szCs w:val="20"/>
              </w:rPr>
              <w:t>A</w:t>
            </w:r>
            <w:r w:rsidR="00B11A8E">
              <w:rPr>
                <w:rFonts w:cs="Arial"/>
                <w:sz w:val="20"/>
                <w:szCs w:val="20"/>
              </w:rPr>
              <w:t>waiting data from colleagues and the application of skil</w:t>
            </w:r>
            <w:r w:rsidR="00CC0D89">
              <w:rPr>
                <w:rFonts w:cs="Arial"/>
                <w:sz w:val="20"/>
                <w:szCs w:val="20"/>
              </w:rPr>
              <w:t>l</w:t>
            </w:r>
            <w:r w:rsidR="00B11A8E">
              <w:rPr>
                <w:rFonts w:cs="Arial"/>
                <w:sz w:val="20"/>
                <w:szCs w:val="20"/>
              </w:rPr>
              <w:t>s obtained during the training to accelerate the work.</w:t>
            </w:r>
            <w:r w:rsidR="004C2B87">
              <w:rPr>
                <w:rFonts w:cs="Arial"/>
                <w:sz w:val="20"/>
                <w:szCs w:val="20"/>
              </w:rPr>
              <w:t xml:space="preserve"> Also plants were lost. </w:t>
            </w:r>
            <w:r w:rsidR="004C2B87" w:rsidRPr="007E7A4F">
              <w:rPr>
                <w:rFonts w:cs="Arial"/>
                <w:sz w:val="20"/>
                <w:szCs w:val="20"/>
              </w:rPr>
              <w:t>No obstacles are anticipated to complete this work.</w:t>
            </w:r>
          </w:p>
          <w:p w14:paraId="2DA99AEB" w14:textId="1DDCF183" w:rsidR="00A70897" w:rsidRPr="004C2B87" w:rsidRDefault="006F0548" w:rsidP="00FA32FF">
            <w:pPr>
              <w:spacing w:after="60"/>
              <w:jc w:val="both"/>
              <w:rPr>
                <w:rFonts w:cs="Arial"/>
                <w:sz w:val="20"/>
                <w:szCs w:val="20"/>
              </w:rPr>
            </w:pPr>
            <w:r w:rsidRPr="007F462A">
              <w:rPr>
                <w:rFonts w:cs="Arial"/>
                <w:sz w:val="20"/>
                <w:szCs w:val="20"/>
              </w:rPr>
              <w:lastRenderedPageBreak/>
              <w:t xml:space="preserve">Output 19: </w:t>
            </w:r>
            <w:r w:rsidRPr="007F462A">
              <w:rPr>
                <w:rFonts w:cs="Arial"/>
                <w:i/>
                <w:sz w:val="20"/>
                <w:szCs w:val="20"/>
              </w:rPr>
              <w:t xml:space="preserve">Map natural populations of Fusarium wilt, </w:t>
            </w:r>
            <w:r w:rsidR="00795C9A" w:rsidRPr="007F462A">
              <w:rPr>
                <w:rFonts w:cs="Arial"/>
                <w:i/>
                <w:sz w:val="20"/>
                <w:szCs w:val="20"/>
              </w:rPr>
              <w:t>Sigatoka, nematodes</w:t>
            </w:r>
            <w:r w:rsidR="005D7866">
              <w:rPr>
                <w:rFonts w:cs="Arial"/>
                <w:i/>
                <w:sz w:val="20"/>
                <w:szCs w:val="20"/>
              </w:rPr>
              <w:t>,</w:t>
            </w:r>
            <w:r w:rsidR="00795C9A" w:rsidRPr="007F462A">
              <w:rPr>
                <w:rFonts w:cs="Arial"/>
                <w:i/>
                <w:sz w:val="20"/>
                <w:szCs w:val="20"/>
              </w:rPr>
              <w:t xml:space="preserve"> and weevils</w:t>
            </w:r>
            <w:r w:rsidRPr="007F462A">
              <w:rPr>
                <w:rFonts w:cs="Arial"/>
                <w:i/>
                <w:sz w:val="20"/>
                <w:szCs w:val="20"/>
              </w:rPr>
              <w:t xml:space="preserve"> on station and at regional field testing sites in Uganda and Tanzania and determine influence of plant development, environmental conditions</w:t>
            </w:r>
            <w:r w:rsidR="005D7866">
              <w:rPr>
                <w:rFonts w:cs="Arial"/>
                <w:i/>
                <w:sz w:val="20"/>
                <w:szCs w:val="20"/>
              </w:rPr>
              <w:t>,</w:t>
            </w:r>
            <w:r w:rsidRPr="007F462A">
              <w:rPr>
                <w:rFonts w:cs="Arial"/>
                <w:i/>
                <w:sz w:val="20"/>
                <w:szCs w:val="20"/>
              </w:rPr>
              <w:t xml:space="preserve"> and season on disease severity</w:t>
            </w:r>
            <w:r w:rsidRPr="007F462A">
              <w:rPr>
                <w:rFonts w:cs="Arial"/>
                <w:sz w:val="20"/>
                <w:szCs w:val="20"/>
              </w:rPr>
              <w:t>. 100</w:t>
            </w:r>
            <w:r w:rsidR="004C2B87">
              <w:rPr>
                <w:rFonts w:cs="Arial"/>
                <w:sz w:val="20"/>
                <w:szCs w:val="20"/>
              </w:rPr>
              <w:t>-60-50</w:t>
            </w:r>
            <w:r w:rsidR="00CC0D89">
              <w:rPr>
                <w:rFonts w:cs="Arial"/>
                <w:sz w:val="20"/>
                <w:szCs w:val="20"/>
              </w:rPr>
              <w:t>-100</w:t>
            </w:r>
            <w:r w:rsidR="00CC0D89" w:rsidRPr="004C2B87">
              <w:rPr>
                <w:rFonts w:cs="Arial"/>
                <w:sz w:val="20"/>
                <w:szCs w:val="20"/>
              </w:rPr>
              <w:t>%</w:t>
            </w:r>
            <w:r w:rsidR="00CC0D89">
              <w:rPr>
                <w:rFonts w:cs="Arial"/>
                <w:sz w:val="20"/>
                <w:szCs w:val="20"/>
              </w:rPr>
              <w:t>.</w:t>
            </w:r>
            <w:r w:rsidR="00CC0D89" w:rsidRPr="004C2B87">
              <w:rPr>
                <w:rFonts w:cs="Arial"/>
                <w:sz w:val="20"/>
                <w:szCs w:val="20"/>
              </w:rPr>
              <w:t xml:space="preserve"> </w:t>
            </w:r>
            <w:r w:rsidR="00A70897" w:rsidRPr="004C2B87">
              <w:rPr>
                <w:rFonts w:cs="Arial"/>
                <w:sz w:val="20"/>
                <w:szCs w:val="20"/>
              </w:rPr>
              <w:t xml:space="preserve">5 testing sites </w:t>
            </w:r>
            <w:r w:rsidR="004C2B87">
              <w:rPr>
                <w:rFonts w:cs="Arial"/>
                <w:sz w:val="20"/>
                <w:szCs w:val="20"/>
              </w:rPr>
              <w:t>were</w:t>
            </w:r>
            <w:r w:rsidR="004C2B87" w:rsidRPr="004C2B87">
              <w:rPr>
                <w:rFonts w:cs="Arial"/>
                <w:sz w:val="20"/>
                <w:szCs w:val="20"/>
              </w:rPr>
              <w:t xml:space="preserve"> </w:t>
            </w:r>
            <w:r w:rsidR="00A70897" w:rsidRPr="004C2B87">
              <w:rPr>
                <w:rFonts w:cs="Arial"/>
                <w:sz w:val="20"/>
                <w:szCs w:val="20"/>
              </w:rPr>
              <w:t xml:space="preserve">planted </w:t>
            </w:r>
            <w:r w:rsidR="009F5DFF">
              <w:rPr>
                <w:rFonts w:cs="Arial"/>
                <w:sz w:val="20"/>
                <w:szCs w:val="20"/>
              </w:rPr>
              <w:t xml:space="preserve">further to </w:t>
            </w:r>
            <w:r w:rsidR="004C2B87">
              <w:rPr>
                <w:rFonts w:cs="Arial"/>
                <w:sz w:val="20"/>
                <w:szCs w:val="20"/>
              </w:rPr>
              <w:t xml:space="preserve">much delay </w:t>
            </w:r>
            <w:r w:rsidR="00CC0D89">
              <w:rPr>
                <w:rFonts w:cs="Arial"/>
                <w:sz w:val="20"/>
                <w:szCs w:val="20"/>
              </w:rPr>
              <w:t>as delivery of</w:t>
            </w:r>
            <w:r w:rsidR="004C2B87">
              <w:rPr>
                <w:rFonts w:cs="Arial"/>
                <w:sz w:val="20"/>
                <w:szCs w:val="20"/>
              </w:rPr>
              <w:t xml:space="preserve"> the </w:t>
            </w:r>
            <w:r w:rsidR="004C2B87" w:rsidRPr="009F5DFF">
              <w:rPr>
                <w:rFonts w:cs="Arial"/>
                <w:i/>
                <w:sz w:val="20"/>
                <w:szCs w:val="20"/>
              </w:rPr>
              <w:t>in vitro</w:t>
            </w:r>
            <w:r w:rsidR="004C2B87">
              <w:rPr>
                <w:rFonts w:cs="Arial"/>
                <w:sz w:val="20"/>
                <w:szCs w:val="20"/>
              </w:rPr>
              <w:t xml:space="preserve"> </w:t>
            </w:r>
            <w:r w:rsidR="00CC0D89">
              <w:rPr>
                <w:rFonts w:cs="Arial"/>
                <w:sz w:val="20"/>
                <w:szCs w:val="20"/>
              </w:rPr>
              <w:t xml:space="preserve">plants from suppliers </w:t>
            </w:r>
            <w:r w:rsidR="005D7866">
              <w:rPr>
                <w:rFonts w:cs="Arial"/>
                <w:sz w:val="20"/>
                <w:szCs w:val="20"/>
              </w:rPr>
              <w:t xml:space="preserve">was </w:t>
            </w:r>
            <w:r w:rsidR="00CC0D89">
              <w:rPr>
                <w:rFonts w:cs="Arial"/>
                <w:sz w:val="20"/>
                <w:szCs w:val="20"/>
              </w:rPr>
              <w:t>much delayed</w:t>
            </w:r>
            <w:r w:rsidR="00A70897" w:rsidRPr="004C2B87">
              <w:rPr>
                <w:rFonts w:cs="Arial"/>
                <w:sz w:val="20"/>
                <w:szCs w:val="20"/>
              </w:rPr>
              <w:t>.</w:t>
            </w:r>
            <w:r w:rsidR="007F462A">
              <w:rPr>
                <w:rFonts w:cs="Arial"/>
                <w:sz w:val="20"/>
                <w:szCs w:val="20"/>
              </w:rPr>
              <w:t xml:space="preserve"> </w:t>
            </w:r>
            <w:r w:rsidR="007F462A" w:rsidRPr="007E7A4F">
              <w:rPr>
                <w:rFonts w:cs="Arial"/>
                <w:sz w:val="20"/>
                <w:szCs w:val="20"/>
              </w:rPr>
              <w:t>No obstacles are anticipated to complete this work.</w:t>
            </w:r>
          </w:p>
          <w:p w14:paraId="5EA8F25A" w14:textId="58E72060" w:rsidR="007F462A" w:rsidRDefault="007F462A" w:rsidP="00FA32FF">
            <w:pPr>
              <w:spacing w:after="60"/>
              <w:jc w:val="both"/>
              <w:rPr>
                <w:rFonts w:cs="Arial"/>
                <w:sz w:val="20"/>
                <w:szCs w:val="20"/>
              </w:rPr>
            </w:pPr>
            <w:r>
              <w:rPr>
                <w:rFonts w:cs="Arial"/>
                <w:sz w:val="20"/>
                <w:szCs w:val="20"/>
              </w:rPr>
              <w:t xml:space="preserve">Output 20: </w:t>
            </w:r>
            <w:r w:rsidRPr="00C73623">
              <w:rPr>
                <w:rFonts w:cs="Arial"/>
                <w:i/>
                <w:sz w:val="20"/>
                <w:szCs w:val="20"/>
              </w:rPr>
              <w:t>Evaluate resistance of EAHB hybrids on station and determine influence of plant development, environmental conditions</w:t>
            </w:r>
            <w:r w:rsidR="005D7866">
              <w:rPr>
                <w:rFonts w:cs="Arial"/>
                <w:i/>
                <w:sz w:val="20"/>
                <w:szCs w:val="20"/>
              </w:rPr>
              <w:t>,</w:t>
            </w:r>
            <w:r w:rsidRPr="00C73623">
              <w:rPr>
                <w:rFonts w:cs="Arial"/>
                <w:i/>
                <w:sz w:val="20"/>
                <w:szCs w:val="20"/>
              </w:rPr>
              <w:t xml:space="preserve"> and season on disease severity caused by Fusarium wilt, Sigatoka, nematodes</w:t>
            </w:r>
            <w:r w:rsidR="005D7866">
              <w:rPr>
                <w:rFonts w:cs="Arial"/>
                <w:i/>
                <w:sz w:val="20"/>
                <w:szCs w:val="20"/>
              </w:rPr>
              <w:t>,</w:t>
            </w:r>
            <w:r w:rsidRPr="00C73623">
              <w:rPr>
                <w:rFonts w:cs="Arial"/>
                <w:i/>
                <w:sz w:val="20"/>
                <w:szCs w:val="20"/>
              </w:rPr>
              <w:t xml:space="preserve"> and weevils</w:t>
            </w:r>
            <w:r>
              <w:rPr>
                <w:rFonts w:cs="Arial"/>
                <w:i/>
                <w:sz w:val="20"/>
                <w:szCs w:val="20"/>
              </w:rPr>
              <w:t>.</w:t>
            </w:r>
            <w:r w:rsidR="002721B1">
              <w:rPr>
                <w:rFonts w:cs="Arial"/>
                <w:sz w:val="20"/>
                <w:szCs w:val="20"/>
              </w:rPr>
              <w:t xml:space="preserve"> 0-20-</w:t>
            </w:r>
            <w:r w:rsidR="002721B1" w:rsidRPr="007729CA">
              <w:rPr>
                <w:rFonts w:cs="Arial"/>
                <w:sz w:val="20"/>
                <w:szCs w:val="20"/>
              </w:rPr>
              <w:t>100</w:t>
            </w:r>
            <w:r w:rsidR="000F3913">
              <w:rPr>
                <w:rFonts w:cs="Arial"/>
                <w:sz w:val="20"/>
                <w:szCs w:val="20"/>
              </w:rPr>
              <w:t>-0-</w:t>
            </w:r>
            <w:r w:rsidR="002721B1">
              <w:rPr>
                <w:rFonts w:cs="Arial"/>
                <w:sz w:val="20"/>
                <w:szCs w:val="20"/>
              </w:rPr>
              <w:t>%. Sigatoka work now corrected by proper training</w:t>
            </w:r>
            <w:r w:rsidR="009F5DFF">
              <w:rPr>
                <w:rFonts w:cs="Arial"/>
                <w:sz w:val="20"/>
                <w:szCs w:val="20"/>
              </w:rPr>
              <w:t xml:space="preserve"> (Annex 2</w:t>
            </w:r>
            <w:r w:rsidR="002A7AE9">
              <w:rPr>
                <w:rFonts w:cs="Arial"/>
                <w:sz w:val="20"/>
                <w:szCs w:val="20"/>
              </w:rPr>
              <w:t>3</w:t>
            </w:r>
            <w:r w:rsidR="009F5DFF">
              <w:rPr>
                <w:rFonts w:cs="Arial"/>
                <w:sz w:val="20"/>
                <w:szCs w:val="20"/>
              </w:rPr>
              <w:t>)</w:t>
            </w:r>
            <w:r w:rsidR="002721B1">
              <w:rPr>
                <w:rFonts w:cs="Arial"/>
                <w:sz w:val="20"/>
                <w:szCs w:val="20"/>
              </w:rPr>
              <w:t xml:space="preserve">. </w:t>
            </w:r>
            <w:r w:rsidR="002721B1" w:rsidRPr="007E7A4F">
              <w:rPr>
                <w:rFonts w:cs="Arial"/>
                <w:sz w:val="20"/>
                <w:szCs w:val="20"/>
              </w:rPr>
              <w:t>No obstacles are anticipated to complete this work.</w:t>
            </w:r>
          </w:p>
          <w:p w14:paraId="12663D64" w14:textId="77777777" w:rsidR="00DC2414" w:rsidRPr="00DC2414" w:rsidRDefault="00DC2414" w:rsidP="00FA32FF">
            <w:pPr>
              <w:spacing w:after="60"/>
              <w:jc w:val="both"/>
              <w:rPr>
                <w:rFonts w:cs="Arial"/>
                <w:sz w:val="20"/>
                <w:szCs w:val="20"/>
              </w:rPr>
            </w:pPr>
            <w:r w:rsidRPr="00DC2414">
              <w:rPr>
                <w:rFonts w:cs="Arial"/>
                <w:sz w:val="20"/>
                <w:szCs w:val="20"/>
              </w:rPr>
              <w:t>Output 21</w:t>
            </w:r>
            <w:r>
              <w:rPr>
                <w:rFonts w:cs="Arial"/>
                <w:sz w:val="20"/>
                <w:szCs w:val="20"/>
              </w:rPr>
              <w:t xml:space="preserve">: </w:t>
            </w:r>
            <w:r w:rsidRPr="00C73623">
              <w:rPr>
                <w:rFonts w:cs="Arial"/>
                <w:i/>
                <w:sz w:val="20"/>
                <w:szCs w:val="20"/>
              </w:rPr>
              <w:t>Evaluate resistance of selected Mchare diploids on station and determine influence of plant development, environmental conditions</w:t>
            </w:r>
            <w:r w:rsidR="005D7866">
              <w:rPr>
                <w:rFonts w:cs="Arial"/>
                <w:i/>
                <w:sz w:val="20"/>
                <w:szCs w:val="20"/>
              </w:rPr>
              <w:t>,</w:t>
            </w:r>
            <w:r w:rsidRPr="00C73623">
              <w:rPr>
                <w:rFonts w:cs="Arial"/>
                <w:i/>
                <w:sz w:val="20"/>
                <w:szCs w:val="20"/>
              </w:rPr>
              <w:t xml:space="preserve"> and season on disease severity caused by Fusarium wilt, Sigatoka, nematodes</w:t>
            </w:r>
            <w:r w:rsidR="005D7866">
              <w:rPr>
                <w:rFonts w:cs="Arial"/>
                <w:i/>
                <w:sz w:val="20"/>
                <w:szCs w:val="20"/>
              </w:rPr>
              <w:t>,</w:t>
            </w:r>
            <w:r w:rsidRPr="00C73623">
              <w:rPr>
                <w:rFonts w:cs="Arial"/>
                <w:i/>
                <w:sz w:val="20"/>
                <w:szCs w:val="20"/>
              </w:rPr>
              <w:t xml:space="preserve"> and weevils</w:t>
            </w:r>
            <w:r>
              <w:rPr>
                <w:rFonts w:cs="Arial"/>
                <w:i/>
                <w:sz w:val="20"/>
                <w:szCs w:val="20"/>
              </w:rPr>
              <w:t xml:space="preserve">. </w:t>
            </w:r>
            <w:r>
              <w:rPr>
                <w:rFonts w:cs="Arial"/>
                <w:sz w:val="20"/>
                <w:szCs w:val="20"/>
              </w:rPr>
              <w:t>100-0-50</w:t>
            </w:r>
            <w:r w:rsidR="000F3913">
              <w:rPr>
                <w:rFonts w:cs="Arial"/>
                <w:sz w:val="20"/>
                <w:szCs w:val="20"/>
              </w:rPr>
              <w:t>-0</w:t>
            </w:r>
            <w:r>
              <w:rPr>
                <w:rFonts w:cs="Arial"/>
                <w:sz w:val="20"/>
                <w:szCs w:val="20"/>
              </w:rPr>
              <w:t xml:space="preserve">. </w:t>
            </w:r>
            <w:r w:rsidR="006C0F0B">
              <w:rPr>
                <w:rFonts w:cs="Arial"/>
                <w:sz w:val="20"/>
                <w:szCs w:val="20"/>
              </w:rPr>
              <w:t xml:space="preserve">This was caused by the delay by the </w:t>
            </w:r>
            <w:r w:rsidR="006C0F0B" w:rsidRPr="002A7AE9">
              <w:rPr>
                <w:rFonts w:cs="Arial"/>
                <w:i/>
                <w:sz w:val="20"/>
                <w:szCs w:val="20"/>
              </w:rPr>
              <w:t>in vitro</w:t>
            </w:r>
            <w:r w:rsidR="006C0F0B">
              <w:rPr>
                <w:rFonts w:cs="Arial"/>
                <w:sz w:val="20"/>
                <w:szCs w:val="20"/>
              </w:rPr>
              <w:t xml:space="preserve"> </w:t>
            </w:r>
            <w:r w:rsidR="000F3913">
              <w:rPr>
                <w:rFonts w:cs="Arial"/>
                <w:sz w:val="20"/>
                <w:szCs w:val="20"/>
              </w:rPr>
              <w:t>suppliers</w:t>
            </w:r>
            <w:r w:rsidR="006C0F0B">
              <w:rPr>
                <w:rFonts w:cs="Arial"/>
                <w:sz w:val="20"/>
                <w:szCs w:val="20"/>
              </w:rPr>
              <w:t xml:space="preserve"> delivering the plants. All 5 fields are planted. </w:t>
            </w:r>
            <w:r w:rsidRPr="007E7A4F">
              <w:rPr>
                <w:rFonts w:cs="Arial"/>
                <w:sz w:val="20"/>
                <w:szCs w:val="20"/>
              </w:rPr>
              <w:t>No obstacles are anticipated to complete this work.</w:t>
            </w:r>
          </w:p>
          <w:p w14:paraId="774DDEDF" w14:textId="77777777" w:rsidR="006C0F0B" w:rsidRPr="006C0F0B" w:rsidRDefault="006C0F0B" w:rsidP="00FA32FF">
            <w:pPr>
              <w:spacing w:after="60"/>
              <w:jc w:val="both"/>
              <w:rPr>
                <w:rFonts w:cs="Arial"/>
                <w:sz w:val="20"/>
                <w:szCs w:val="20"/>
              </w:rPr>
            </w:pPr>
            <w:r>
              <w:rPr>
                <w:rFonts w:cs="Arial"/>
                <w:sz w:val="20"/>
                <w:szCs w:val="20"/>
              </w:rPr>
              <w:t xml:space="preserve">Output 22. </w:t>
            </w:r>
            <w:r w:rsidRPr="00C73623">
              <w:rPr>
                <w:rFonts w:cs="Arial"/>
                <w:i/>
                <w:sz w:val="20"/>
                <w:szCs w:val="20"/>
              </w:rPr>
              <w:t>Evaluate resistance of 27 NARITA hybrids under varied field conditions at 3 regional field test sites and determine influence of plant development, environmental conditions and season on disease severity caused by Fusarium wilt, Sigatoka, nematodes</w:t>
            </w:r>
            <w:r w:rsidR="00D91317">
              <w:rPr>
                <w:rFonts w:cs="Arial"/>
                <w:i/>
                <w:sz w:val="20"/>
                <w:szCs w:val="20"/>
              </w:rPr>
              <w:t>,</w:t>
            </w:r>
            <w:r w:rsidRPr="00C73623">
              <w:rPr>
                <w:rFonts w:cs="Arial"/>
                <w:i/>
                <w:sz w:val="20"/>
                <w:szCs w:val="20"/>
              </w:rPr>
              <w:t xml:space="preserve"> and weevils.</w:t>
            </w:r>
            <w:r>
              <w:rPr>
                <w:rFonts w:cs="Arial"/>
                <w:i/>
                <w:sz w:val="20"/>
                <w:szCs w:val="20"/>
              </w:rPr>
              <w:t xml:space="preserve"> </w:t>
            </w:r>
            <w:r w:rsidRPr="00C73623">
              <w:rPr>
                <w:rFonts w:cs="Arial"/>
                <w:sz w:val="20"/>
                <w:szCs w:val="20"/>
              </w:rPr>
              <w:t>90-90</w:t>
            </w:r>
            <w:r w:rsidR="000F3913" w:rsidRPr="00DC39D5">
              <w:rPr>
                <w:rFonts w:cs="Arial"/>
                <w:sz w:val="20"/>
                <w:szCs w:val="20"/>
              </w:rPr>
              <w:t>-100</w:t>
            </w:r>
            <w:r w:rsidRPr="00C73623">
              <w:rPr>
                <w:rFonts w:cs="Arial"/>
                <w:sz w:val="20"/>
                <w:szCs w:val="20"/>
              </w:rPr>
              <w:t>-70%</w:t>
            </w:r>
            <w:r>
              <w:rPr>
                <w:rFonts w:cs="Arial"/>
                <w:sz w:val="20"/>
                <w:szCs w:val="20"/>
              </w:rPr>
              <w:t xml:space="preserve">. This was caused by the delay by the </w:t>
            </w:r>
            <w:r w:rsidRPr="009F5DFF">
              <w:rPr>
                <w:rFonts w:cs="Arial"/>
                <w:i/>
                <w:sz w:val="20"/>
                <w:szCs w:val="20"/>
              </w:rPr>
              <w:t>in vitro</w:t>
            </w:r>
            <w:r>
              <w:rPr>
                <w:rFonts w:cs="Arial"/>
                <w:sz w:val="20"/>
                <w:szCs w:val="20"/>
              </w:rPr>
              <w:t xml:space="preserve"> </w:t>
            </w:r>
            <w:r w:rsidR="000F3913">
              <w:rPr>
                <w:rFonts w:cs="Arial"/>
                <w:sz w:val="20"/>
                <w:szCs w:val="20"/>
              </w:rPr>
              <w:t>suppliers</w:t>
            </w:r>
            <w:r>
              <w:rPr>
                <w:rFonts w:cs="Arial"/>
                <w:sz w:val="20"/>
                <w:szCs w:val="20"/>
              </w:rPr>
              <w:t xml:space="preserve"> delivering the plants. All 5 fields are planted. </w:t>
            </w:r>
            <w:r w:rsidRPr="007E7A4F">
              <w:rPr>
                <w:rFonts w:cs="Arial"/>
                <w:sz w:val="20"/>
                <w:szCs w:val="20"/>
              </w:rPr>
              <w:t>No obstacles are anticipated to complete this work.</w:t>
            </w:r>
          </w:p>
          <w:p w14:paraId="016BFE09" w14:textId="77777777" w:rsidR="006C0F0B" w:rsidRPr="006C0F0B" w:rsidRDefault="00A70897" w:rsidP="00FA32FF">
            <w:pPr>
              <w:spacing w:after="60"/>
              <w:jc w:val="both"/>
              <w:rPr>
                <w:rFonts w:cs="Arial"/>
                <w:sz w:val="20"/>
                <w:szCs w:val="20"/>
              </w:rPr>
            </w:pPr>
            <w:r w:rsidRPr="007F462A">
              <w:rPr>
                <w:rFonts w:cs="Arial"/>
                <w:sz w:val="20"/>
                <w:szCs w:val="20"/>
              </w:rPr>
              <w:t xml:space="preserve">Output 23: </w:t>
            </w:r>
            <w:r w:rsidRPr="007F462A">
              <w:rPr>
                <w:rFonts w:cs="Arial"/>
                <w:i/>
                <w:sz w:val="20"/>
                <w:szCs w:val="20"/>
              </w:rPr>
              <w:t>In vitro screening methods for Fusarium wilt, Sigatoka, nematodes</w:t>
            </w:r>
            <w:r w:rsidR="00D91317">
              <w:rPr>
                <w:rFonts w:cs="Arial"/>
                <w:i/>
                <w:sz w:val="20"/>
                <w:szCs w:val="20"/>
              </w:rPr>
              <w:t>,</w:t>
            </w:r>
            <w:r w:rsidRPr="007F462A">
              <w:rPr>
                <w:rFonts w:cs="Arial"/>
                <w:i/>
                <w:sz w:val="20"/>
                <w:szCs w:val="20"/>
              </w:rPr>
              <w:t xml:space="preserve"> and weevils developed to increase the speed and number of samples that can be evaluated in breeding programs. </w:t>
            </w:r>
            <w:r w:rsidRPr="007F462A">
              <w:rPr>
                <w:rFonts w:cs="Arial"/>
                <w:sz w:val="20"/>
                <w:szCs w:val="20"/>
              </w:rPr>
              <w:t>50</w:t>
            </w:r>
            <w:r w:rsidR="006C0F0B">
              <w:rPr>
                <w:rFonts w:cs="Arial"/>
                <w:sz w:val="20"/>
                <w:szCs w:val="20"/>
              </w:rPr>
              <w:t>-50-50</w:t>
            </w:r>
            <w:r w:rsidR="000F3913">
              <w:rPr>
                <w:rFonts w:cs="Arial"/>
                <w:sz w:val="20"/>
                <w:szCs w:val="20"/>
              </w:rPr>
              <w:t>-70</w:t>
            </w:r>
            <w:r w:rsidR="000F3913" w:rsidRPr="007F462A">
              <w:rPr>
                <w:rFonts w:cs="Arial"/>
                <w:sz w:val="20"/>
                <w:szCs w:val="20"/>
              </w:rPr>
              <w:t>%</w:t>
            </w:r>
            <w:r w:rsidR="000F3913">
              <w:rPr>
                <w:rFonts w:cs="Arial"/>
                <w:sz w:val="20"/>
                <w:szCs w:val="20"/>
              </w:rPr>
              <w:t>.</w:t>
            </w:r>
            <w:r w:rsidR="000F3913" w:rsidRPr="007F462A">
              <w:rPr>
                <w:rFonts w:cs="Arial"/>
                <w:sz w:val="20"/>
                <w:szCs w:val="20"/>
              </w:rPr>
              <w:t xml:space="preserve"> </w:t>
            </w:r>
            <w:r w:rsidR="000F3913">
              <w:rPr>
                <w:rFonts w:cs="Arial"/>
                <w:sz w:val="20"/>
                <w:szCs w:val="20"/>
              </w:rPr>
              <w:t>D</w:t>
            </w:r>
            <w:r w:rsidR="006C0F0B">
              <w:rPr>
                <w:rFonts w:cs="Arial"/>
                <w:sz w:val="20"/>
                <w:szCs w:val="20"/>
              </w:rPr>
              <w:t xml:space="preserve">elays in plant multiplication by </w:t>
            </w:r>
            <w:r w:rsidR="006C0F0B" w:rsidRPr="009F5DFF">
              <w:rPr>
                <w:rFonts w:cs="Arial"/>
                <w:i/>
                <w:sz w:val="20"/>
                <w:szCs w:val="20"/>
              </w:rPr>
              <w:t>in vitro</w:t>
            </w:r>
            <w:r w:rsidR="006C0F0B">
              <w:rPr>
                <w:rFonts w:cs="Arial"/>
                <w:sz w:val="20"/>
                <w:szCs w:val="20"/>
              </w:rPr>
              <w:t xml:space="preserve"> lab, and insufficient starting material. </w:t>
            </w:r>
            <w:r w:rsidR="006C0F0B" w:rsidRPr="007E7A4F">
              <w:rPr>
                <w:rFonts w:cs="Arial"/>
                <w:sz w:val="20"/>
                <w:szCs w:val="20"/>
              </w:rPr>
              <w:t>No obstacles are anticipated to complete this work.</w:t>
            </w:r>
          </w:p>
          <w:p w14:paraId="26FD5DD6" w14:textId="77777777" w:rsidR="00652BB1" w:rsidRPr="00652BB1" w:rsidRDefault="00652BB1" w:rsidP="00FA32FF">
            <w:pPr>
              <w:spacing w:after="60"/>
              <w:jc w:val="both"/>
              <w:rPr>
                <w:rFonts w:cs="Arial"/>
                <w:sz w:val="20"/>
                <w:szCs w:val="20"/>
              </w:rPr>
            </w:pPr>
            <w:r>
              <w:rPr>
                <w:rFonts w:cs="Arial"/>
                <w:sz w:val="20"/>
                <w:szCs w:val="20"/>
              </w:rPr>
              <w:t xml:space="preserve">Output 24: </w:t>
            </w:r>
            <w:r w:rsidRPr="00C73623">
              <w:rPr>
                <w:rFonts w:cs="Arial"/>
                <w:i/>
                <w:sz w:val="20"/>
                <w:szCs w:val="20"/>
              </w:rPr>
              <w:t>Compare the reliability of young plant resistance testing compared to whole plant testing in field for evaluations against Fusarium wilt, Sigatoka, nematodes</w:t>
            </w:r>
            <w:r w:rsidR="006C2C06">
              <w:rPr>
                <w:rFonts w:cs="Arial"/>
                <w:i/>
                <w:sz w:val="20"/>
                <w:szCs w:val="20"/>
              </w:rPr>
              <w:t>,</w:t>
            </w:r>
            <w:r w:rsidRPr="00C73623">
              <w:rPr>
                <w:rFonts w:cs="Arial"/>
                <w:i/>
                <w:sz w:val="20"/>
                <w:szCs w:val="20"/>
              </w:rPr>
              <w:t xml:space="preserve"> and weevils</w:t>
            </w:r>
            <w:r>
              <w:rPr>
                <w:rFonts w:cs="Arial"/>
                <w:sz w:val="20"/>
                <w:szCs w:val="20"/>
              </w:rPr>
              <w:t>. 80-80</w:t>
            </w:r>
            <w:r w:rsidR="000F3913">
              <w:rPr>
                <w:rFonts w:cs="Arial"/>
                <w:sz w:val="20"/>
                <w:szCs w:val="20"/>
              </w:rPr>
              <w:t>-50</w:t>
            </w:r>
            <w:r>
              <w:rPr>
                <w:rFonts w:cs="Arial"/>
                <w:sz w:val="20"/>
                <w:szCs w:val="20"/>
              </w:rPr>
              <w:t>-0%</w:t>
            </w:r>
            <w:r w:rsidR="00DE40B7">
              <w:rPr>
                <w:rFonts w:cs="Arial"/>
                <w:sz w:val="20"/>
                <w:szCs w:val="20"/>
              </w:rPr>
              <w:t xml:space="preserve">. </w:t>
            </w:r>
            <w:r w:rsidR="000F3913">
              <w:rPr>
                <w:rFonts w:cs="Arial"/>
                <w:sz w:val="20"/>
                <w:szCs w:val="20"/>
              </w:rPr>
              <w:t>D</w:t>
            </w:r>
            <w:r w:rsidR="00DE40B7">
              <w:rPr>
                <w:rFonts w:cs="Arial"/>
                <w:sz w:val="20"/>
                <w:szCs w:val="20"/>
              </w:rPr>
              <w:t xml:space="preserve">elays in plant multiplication by </w:t>
            </w:r>
            <w:r w:rsidR="00DE40B7" w:rsidRPr="009F5DFF">
              <w:rPr>
                <w:rFonts w:cs="Arial"/>
                <w:i/>
                <w:sz w:val="20"/>
                <w:szCs w:val="20"/>
              </w:rPr>
              <w:t>in vitro</w:t>
            </w:r>
            <w:r w:rsidR="00DE40B7">
              <w:rPr>
                <w:rFonts w:cs="Arial"/>
                <w:sz w:val="20"/>
                <w:szCs w:val="20"/>
              </w:rPr>
              <w:t xml:space="preserve"> lab, and insufficient starting material. </w:t>
            </w:r>
            <w:r w:rsidR="00DE40B7" w:rsidRPr="007E7A4F">
              <w:rPr>
                <w:rFonts w:cs="Arial"/>
                <w:sz w:val="20"/>
                <w:szCs w:val="20"/>
              </w:rPr>
              <w:t>No obstacles are anticipated to complete this work.</w:t>
            </w:r>
          </w:p>
          <w:p w14:paraId="6105A7EB" w14:textId="77777777" w:rsidR="005D57A7" w:rsidRPr="009B3BF7" w:rsidRDefault="005D57A7" w:rsidP="00FA32FF">
            <w:pPr>
              <w:jc w:val="both"/>
              <w:rPr>
                <w:rFonts w:cs="Arial"/>
                <w:sz w:val="20"/>
                <w:szCs w:val="20"/>
              </w:rPr>
            </w:pPr>
          </w:p>
          <w:p w14:paraId="3FC91AAD" w14:textId="73AD5CE1" w:rsidR="00321325" w:rsidRDefault="00321325" w:rsidP="00FA32FF">
            <w:pPr>
              <w:jc w:val="both"/>
              <w:rPr>
                <w:rFonts w:cs="Arial"/>
                <w:b/>
                <w:sz w:val="20"/>
                <w:szCs w:val="20"/>
                <w:u w:val="single"/>
              </w:rPr>
            </w:pPr>
          </w:p>
          <w:p w14:paraId="3107CB29" w14:textId="77777777" w:rsidR="00F50B13" w:rsidRPr="00C73623" w:rsidRDefault="00F50B13" w:rsidP="00FA32FF">
            <w:pPr>
              <w:jc w:val="both"/>
              <w:rPr>
                <w:rFonts w:cs="Arial"/>
                <w:b/>
                <w:sz w:val="20"/>
                <w:szCs w:val="20"/>
                <w:u w:val="single"/>
              </w:rPr>
            </w:pPr>
            <w:r w:rsidRPr="00C73623">
              <w:rPr>
                <w:rFonts w:cs="Arial"/>
                <w:b/>
                <w:sz w:val="20"/>
                <w:szCs w:val="20"/>
                <w:u w:val="single"/>
              </w:rPr>
              <w:t xml:space="preserve">primary outcomes 3: WP on </w:t>
            </w:r>
            <w:r w:rsidR="00074914" w:rsidRPr="00C73623">
              <w:rPr>
                <w:rFonts w:cs="Arial"/>
                <w:b/>
                <w:sz w:val="20"/>
                <w:szCs w:val="20"/>
                <w:u w:val="single"/>
              </w:rPr>
              <w:t xml:space="preserve">Leveraging </w:t>
            </w:r>
            <w:r w:rsidRPr="00C73623">
              <w:rPr>
                <w:rFonts w:cs="Arial"/>
                <w:b/>
                <w:sz w:val="20"/>
                <w:szCs w:val="20"/>
                <w:u w:val="single"/>
              </w:rPr>
              <w:t>Genetics</w:t>
            </w:r>
            <w:r w:rsidR="002D09D5" w:rsidRPr="00C73623">
              <w:rPr>
                <w:rFonts w:cs="Arial"/>
                <w:b/>
                <w:sz w:val="20"/>
                <w:szCs w:val="20"/>
                <w:u w:val="single"/>
              </w:rPr>
              <w:t xml:space="preserve"> </w:t>
            </w:r>
          </w:p>
          <w:p w14:paraId="1309AB87" w14:textId="4029FEB0" w:rsidR="004B7999" w:rsidRDefault="00F50B13" w:rsidP="00FA32FF">
            <w:pPr>
              <w:spacing w:after="60"/>
              <w:jc w:val="both"/>
              <w:rPr>
                <w:rFonts w:cs="Arial"/>
                <w:sz w:val="20"/>
                <w:szCs w:val="20"/>
              </w:rPr>
            </w:pPr>
            <w:r w:rsidRPr="009B3BF7">
              <w:rPr>
                <w:rFonts w:cs="Arial"/>
                <w:sz w:val="20"/>
                <w:szCs w:val="20"/>
              </w:rPr>
              <w:t xml:space="preserve">Output 30: </w:t>
            </w:r>
            <w:r w:rsidRPr="009B3BF7">
              <w:rPr>
                <w:rFonts w:cs="Arial"/>
                <w:i/>
                <w:sz w:val="20"/>
                <w:szCs w:val="20"/>
              </w:rPr>
              <w:t>Phenotypic data on resistance to Fusarium wilt race 1 and race 4 in the Maa population</w:t>
            </w:r>
            <w:r w:rsidRPr="009B3BF7">
              <w:rPr>
                <w:rFonts w:cs="Arial"/>
                <w:sz w:val="20"/>
                <w:szCs w:val="20"/>
              </w:rPr>
              <w:t xml:space="preserve">. </w:t>
            </w:r>
            <w:r w:rsidR="006A7B4E">
              <w:rPr>
                <w:rFonts w:cs="Arial"/>
                <w:sz w:val="20"/>
                <w:szCs w:val="20"/>
              </w:rPr>
              <w:t>30</w:t>
            </w:r>
            <w:r w:rsidRPr="009B3BF7">
              <w:rPr>
                <w:rFonts w:cs="Arial"/>
                <w:sz w:val="20"/>
                <w:szCs w:val="20"/>
              </w:rPr>
              <w:t>%</w:t>
            </w:r>
            <w:r w:rsidR="00FA4CAB">
              <w:rPr>
                <w:rFonts w:cs="Arial"/>
                <w:sz w:val="20"/>
                <w:szCs w:val="20"/>
              </w:rPr>
              <w:t>.</w:t>
            </w:r>
            <w:r w:rsidR="004B7999">
              <w:rPr>
                <w:rFonts w:cs="Arial"/>
                <w:sz w:val="20"/>
                <w:szCs w:val="20"/>
              </w:rPr>
              <w:t xml:space="preserve"> </w:t>
            </w:r>
            <w:r w:rsidR="00FA4CAB">
              <w:rPr>
                <w:rFonts w:cs="Arial"/>
                <w:sz w:val="20"/>
                <w:szCs w:val="20"/>
              </w:rPr>
              <w:t>T</w:t>
            </w:r>
            <w:r w:rsidR="004B7999">
              <w:rPr>
                <w:rFonts w:cs="Arial"/>
                <w:sz w:val="20"/>
                <w:szCs w:val="20"/>
              </w:rPr>
              <w:t xml:space="preserve">he loss of plants in </w:t>
            </w:r>
            <w:r w:rsidR="00FA4CAB">
              <w:rPr>
                <w:rFonts w:cs="Arial"/>
                <w:sz w:val="20"/>
                <w:szCs w:val="20"/>
              </w:rPr>
              <w:t>Y</w:t>
            </w:r>
            <w:r w:rsidR="004B7999">
              <w:rPr>
                <w:rFonts w:cs="Arial"/>
                <w:sz w:val="20"/>
                <w:szCs w:val="20"/>
              </w:rPr>
              <w:t xml:space="preserve">ear 1 due to </w:t>
            </w:r>
            <w:r w:rsidR="004B7999" w:rsidRPr="00E77CEC">
              <w:rPr>
                <w:rFonts w:cs="Arial"/>
                <w:sz w:val="20"/>
                <w:szCs w:val="20"/>
              </w:rPr>
              <w:t>in vitro</w:t>
            </w:r>
            <w:r w:rsidR="004B7999">
              <w:rPr>
                <w:rFonts w:cs="Arial"/>
                <w:sz w:val="20"/>
                <w:szCs w:val="20"/>
              </w:rPr>
              <w:t xml:space="preserve"> contamination has been dealt with. </w:t>
            </w:r>
            <w:r w:rsidRPr="009B3BF7">
              <w:rPr>
                <w:rFonts w:cs="Arial"/>
                <w:sz w:val="20"/>
                <w:szCs w:val="20"/>
              </w:rPr>
              <w:t xml:space="preserve">New crosses </w:t>
            </w:r>
            <w:r w:rsidR="004B7999">
              <w:rPr>
                <w:rFonts w:cs="Arial"/>
                <w:sz w:val="20"/>
                <w:szCs w:val="20"/>
              </w:rPr>
              <w:t>were made in Australia, plants analy</w:t>
            </w:r>
            <w:r w:rsidR="006C2C06">
              <w:rPr>
                <w:rFonts w:cs="Arial"/>
                <w:sz w:val="20"/>
                <w:szCs w:val="20"/>
              </w:rPr>
              <w:t>z</w:t>
            </w:r>
            <w:r w:rsidR="004B7999">
              <w:rPr>
                <w:rFonts w:cs="Arial"/>
                <w:sz w:val="20"/>
                <w:szCs w:val="20"/>
              </w:rPr>
              <w:t xml:space="preserve">ed and a first batch of 75 genotypes arrived at IITA Tz. The remaining 125 genotypes will be sent in 2017 </w:t>
            </w:r>
            <w:r w:rsidR="00FA4CAB">
              <w:rPr>
                <w:rFonts w:cs="Arial"/>
                <w:sz w:val="20"/>
                <w:szCs w:val="20"/>
              </w:rPr>
              <w:t>to complete</w:t>
            </w:r>
            <w:r w:rsidR="004B7999">
              <w:rPr>
                <w:rFonts w:cs="Arial"/>
                <w:sz w:val="20"/>
                <w:szCs w:val="20"/>
              </w:rPr>
              <w:t xml:space="preserve"> the population</w:t>
            </w:r>
            <w:r w:rsidR="00FA4CAB">
              <w:rPr>
                <w:rFonts w:cs="Arial"/>
                <w:sz w:val="20"/>
                <w:szCs w:val="20"/>
              </w:rPr>
              <w:t>.</w:t>
            </w:r>
            <w:r w:rsidR="004B7999">
              <w:rPr>
                <w:rFonts w:cs="Arial"/>
                <w:sz w:val="20"/>
                <w:szCs w:val="20"/>
              </w:rPr>
              <w:t xml:space="preserve"> </w:t>
            </w:r>
          </w:p>
          <w:p w14:paraId="75062664" w14:textId="261C8672" w:rsidR="004B7999" w:rsidRDefault="004B7999" w:rsidP="00FA32FF">
            <w:pPr>
              <w:spacing w:after="60"/>
              <w:jc w:val="both"/>
              <w:rPr>
                <w:rFonts w:cs="Arial"/>
                <w:sz w:val="20"/>
                <w:szCs w:val="20"/>
              </w:rPr>
            </w:pPr>
            <w:r>
              <w:rPr>
                <w:rFonts w:cs="Arial"/>
                <w:sz w:val="20"/>
                <w:szCs w:val="20"/>
              </w:rPr>
              <w:t xml:space="preserve">Output 33: </w:t>
            </w:r>
            <w:r w:rsidRPr="004B7999">
              <w:rPr>
                <w:rFonts w:cs="Arial"/>
                <w:i/>
                <w:sz w:val="20"/>
                <w:szCs w:val="20"/>
              </w:rPr>
              <w:t xml:space="preserve">1 SNP-based linkage map </w:t>
            </w:r>
            <w:r w:rsidRPr="002D09D5">
              <w:rPr>
                <w:rFonts w:cs="Arial"/>
                <w:i/>
                <w:sz w:val="20"/>
                <w:szCs w:val="20"/>
              </w:rPr>
              <w:t>constructed on a diploid population segregating for nematode resistance</w:t>
            </w:r>
            <w:r w:rsidR="009F5DFF">
              <w:rPr>
                <w:rFonts w:cs="Arial"/>
                <w:i/>
                <w:sz w:val="20"/>
                <w:szCs w:val="20"/>
              </w:rPr>
              <w:t>.</w:t>
            </w:r>
            <w:r>
              <w:rPr>
                <w:rFonts w:cs="Arial"/>
                <w:i/>
                <w:sz w:val="20"/>
                <w:szCs w:val="20"/>
              </w:rPr>
              <w:t xml:space="preserve"> </w:t>
            </w:r>
            <w:r w:rsidRPr="002D09D5">
              <w:rPr>
                <w:rFonts w:cs="Arial"/>
                <w:sz w:val="20"/>
                <w:szCs w:val="20"/>
              </w:rPr>
              <w:t>20%</w:t>
            </w:r>
            <w:r w:rsidR="00FA4CAB">
              <w:rPr>
                <w:rFonts w:cs="Arial"/>
                <w:sz w:val="20"/>
                <w:szCs w:val="20"/>
              </w:rPr>
              <w:t>.</w:t>
            </w:r>
            <w:r w:rsidRPr="002D09D5">
              <w:rPr>
                <w:rFonts w:cs="Arial"/>
                <w:sz w:val="20"/>
                <w:szCs w:val="20"/>
              </w:rPr>
              <w:t xml:space="preserve"> </w:t>
            </w:r>
            <w:r>
              <w:rPr>
                <w:rFonts w:cs="Arial"/>
                <w:sz w:val="20"/>
                <w:szCs w:val="20"/>
              </w:rPr>
              <w:t>DNA was extracted and genotyped</w:t>
            </w:r>
            <w:r w:rsidR="00FA4CAB">
              <w:rPr>
                <w:rFonts w:cs="Arial"/>
                <w:sz w:val="20"/>
                <w:szCs w:val="20"/>
              </w:rPr>
              <w:t>; the</w:t>
            </w:r>
            <w:r>
              <w:rPr>
                <w:rFonts w:cs="Arial"/>
                <w:sz w:val="20"/>
                <w:szCs w:val="20"/>
              </w:rPr>
              <w:t xml:space="preserve"> </w:t>
            </w:r>
            <w:r w:rsidRPr="002D09D5">
              <w:rPr>
                <w:rFonts w:cs="Arial"/>
                <w:sz w:val="20"/>
                <w:szCs w:val="20"/>
              </w:rPr>
              <w:t xml:space="preserve">GBS data </w:t>
            </w:r>
            <w:r w:rsidR="00FA4CAB">
              <w:rPr>
                <w:rFonts w:cs="Arial"/>
                <w:sz w:val="20"/>
                <w:szCs w:val="20"/>
              </w:rPr>
              <w:t>indicates</w:t>
            </w:r>
            <w:r w:rsidRPr="002D09D5">
              <w:rPr>
                <w:rFonts w:cs="Arial"/>
                <w:sz w:val="20"/>
                <w:szCs w:val="20"/>
              </w:rPr>
              <w:t xml:space="preserve"> that the population could be a BC1, not F2</w:t>
            </w:r>
            <w:r w:rsidR="00FA4CAB">
              <w:rPr>
                <w:rFonts w:cs="Arial"/>
                <w:sz w:val="20"/>
                <w:szCs w:val="20"/>
              </w:rPr>
              <w:t>, however</w:t>
            </w:r>
            <w:r w:rsidRPr="002D09D5">
              <w:rPr>
                <w:rFonts w:cs="Arial"/>
                <w:sz w:val="20"/>
                <w:szCs w:val="20"/>
              </w:rPr>
              <w:t xml:space="preserve">. </w:t>
            </w:r>
            <w:r w:rsidR="00FA4CAB">
              <w:rPr>
                <w:rFonts w:cs="Arial"/>
                <w:sz w:val="20"/>
                <w:szCs w:val="20"/>
              </w:rPr>
              <w:t>The p</w:t>
            </w:r>
            <w:r w:rsidRPr="002D09D5">
              <w:rPr>
                <w:rFonts w:cs="Arial"/>
                <w:sz w:val="20"/>
                <w:szCs w:val="20"/>
              </w:rPr>
              <w:t xml:space="preserve">opulation is </w:t>
            </w:r>
            <w:r w:rsidR="00FA4CAB">
              <w:rPr>
                <w:rFonts w:cs="Arial"/>
                <w:sz w:val="20"/>
                <w:szCs w:val="20"/>
              </w:rPr>
              <w:t xml:space="preserve">therefore </w:t>
            </w:r>
            <w:r w:rsidRPr="002D09D5">
              <w:rPr>
                <w:rFonts w:cs="Arial"/>
                <w:sz w:val="20"/>
                <w:szCs w:val="20"/>
              </w:rPr>
              <w:t>being genotyped using SSR markers to determine segregation without ambiguity</w:t>
            </w:r>
            <w:r w:rsidR="00FA4CAB" w:rsidRPr="002A51BC">
              <w:rPr>
                <w:rFonts w:cs="Arial"/>
                <w:sz w:val="20"/>
                <w:szCs w:val="20"/>
              </w:rPr>
              <w:t xml:space="preserve"> (at IEB</w:t>
            </w:r>
            <w:r w:rsidR="00FA4CAB">
              <w:rPr>
                <w:rFonts w:cs="Arial"/>
                <w:sz w:val="20"/>
                <w:szCs w:val="20"/>
              </w:rPr>
              <w:t>,</w:t>
            </w:r>
            <w:r w:rsidR="00FA4CAB" w:rsidRPr="002A51BC">
              <w:rPr>
                <w:rFonts w:cs="Arial"/>
                <w:sz w:val="20"/>
                <w:szCs w:val="20"/>
              </w:rPr>
              <w:t xml:space="preserve"> Czech Republic)</w:t>
            </w:r>
            <w:r>
              <w:rPr>
                <w:rFonts w:cs="Arial"/>
                <w:sz w:val="20"/>
                <w:szCs w:val="20"/>
              </w:rPr>
              <w:t>.</w:t>
            </w:r>
          </w:p>
          <w:p w14:paraId="07FBCE0E" w14:textId="2F5E9B75" w:rsidR="00495912" w:rsidRPr="004B7999" w:rsidRDefault="00495912" w:rsidP="00FA32FF">
            <w:pPr>
              <w:spacing w:after="60"/>
              <w:jc w:val="both"/>
              <w:rPr>
                <w:rFonts w:cs="Arial"/>
                <w:sz w:val="20"/>
                <w:szCs w:val="20"/>
              </w:rPr>
            </w:pPr>
            <w:r>
              <w:rPr>
                <w:rFonts w:cs="Arial"/>
                <w:sz w:val="20"/>
                <w:szCs w:val="20"/>
              </w:rPr>
              <w:t xml:space="preserve">Output 37: </w:t>
            </w:r>
            <w:r w:rsidRPr="002D09D5">
              <w:rPr>
                <w:rFonts w:cs="Arial"/>
                <w:i/>
                <w:sz w:val="20"/>
                <w:szCs w:val="20"/>
              </w:rPr>
              <w:t>1 SNP-based linkage map is constructed using the weevil-segregating population</w:t>
            </w:r>
            <w:r w:rsidR="00FA4CAB">
              <w:rPr>
                <w:rFonts w:cs="Arial"/>
                <w:i/>
                <w:sz w:val="20"/>
                <w:szCs w:val="20"/>
              </w:rPr>
              <w:t>.</w:t>
            </w:r>
            <w:r>
              <w:rPr>
                <w:rFonts w:cs="Arial"/>
                <w:i/>
                <w:sz w:val="20"/>
                <w:szCs w:val="20"/>
              </w:rPr>
              <w:t xml:space="preserve"> </w:t>
            </w:r>
            <w:r w:rsidRPr="002D09D5">
              <w:rPr>
                <w:rFonts w:cs="Arial"/>
                <w:sz w:val="20"/>
                <w:szCs w:val="20"/>
              </w:rPr>
              <w:t>20%</w:t>
            </w:r>
            <w:r w:rsidR="00FA4CAB">
              <w:rPr>
                <w:rFonts w:cs="Arial"/>
                <w:sz w:val="20"/>
                <w:szCs w:val="20"/>
              </w:rPr>
              <w:t>.</w:t>
            </w:r>
            <w:r w:rsidRPr="002D09D5">
              <w:rPr>
                <w:rFonts w:cs="Arial"/>
                <w:sz w:val="20"/>
                <w:szCs w:val="20"/>
              </w:rPr>
              <w:t xml:space="preserve"> </w:t>
            </w:r>
            <w:r w:rsidR="00FA4CAB">
              <w:rPr>
                <w:rFonts w:cs="Arial"/>
                <w:sz w:val="20"/>
                <w:szCs w:val="20"/>
              </w:rPr>
              <w:t>Similar</w:t>
            </w:r>
            <w:r w:rsidRPr="002D09D5">
              <w:rPr>
                <w:rFonts w:cs="Arial"/>
                <w:sz w:val="20"/>
                <w:szCs w:val="20"/>
              </w:rPr>
              <w:t xml:space="preserve"> situation as in </w:t>
            </w:r>
            <w:r w:rsidR="009B661B">
              <w:rPr>
                <w:rFonts w:cs="Arial"/>
                <w:sz w:val="20"/>
                <w:szCs w:val="20"/>
              </w:rPr>
              <w:t>O</w:t>
            </w:r>
            <w:r w:rsidRPr="002D09D5">
              <w:rPr>
                <w:rFonts w:cs="Arial"/>
                <w:sz w:val="20"/>
                <w:szCs w:val="20"/>
              </w:rPr>
              <w:t xml:space="preserve">utput 33, as the same mapping population is used for </w:t>
            </w:r>
            <w:r w:rsidR="00FA4CAB">
              <w:rPr>
                <w:rFonts w:cs="Arial"/>
                <w:sz w:val="20"/>
                <w:szCs w:val="20"/>
              </w:rPr>
              <w:t xml:space="preserve">both </w:t>
            </w:r>
            <w:r w:rsidRPr="002D09D5">
              <w:rPr>
                <w:rFonts w:cs="Arial"/>
                <w:sz w:val="20"/>
                <w:szCs w:val="20"/>
              </w:rPr>
              <w:t>weevil and nematode segregating studies</w:t>
            </w:r>
            <w:r w:rsidR="00FA4CAB">
              <w:rPr>
                <w:rFonts w:cs="Arial"/>
                <w:sz w:val="20"/>
                <w:szCs w:val="20"/>
              </w:rPr>
              <w:t>.</w:t>
            </w:r>
          </w:p>
          <w:p w14:paraId="621CAF26" w14:textId="77777777" w:rsidR="00F50B13" w:rsidRPr="004B7999" w:rsidRDefault="00F50B13" w:rsidP="00FA32FF">
            <w:pPr>
              <w:jc w:val="both"/>
              <w:rPr>
                <w:rFonts w:cs="Arial"/>
                <w:sz w:val="20"/>
                <w:szCs w:val="20"/>
              </w:rPr>
            </w:pPr>
          </w:p>
          <w:p w14:paraId="01782A43" w14:textId="77777777" w:rsidR="00F50B13" w:rsidRPr="00C73623" w:rsidRDefault="00F50B13" w:rsidP="00FA32FF">
            <w:pPr>
              <w:jc w:val="both"/>
              <w:rPr>
                <w:rFonts w:cs="Arial"/>
                <w:b/>
                <w:sz w:val="20"/>
                <w:szCs w:val="20"/>
                <w:u w:val="single"/>
              </w:rPr>
            </w:pPr>
            <w:r w:rsidRPr="00C73623">
              <w:rPr>
                <w:rFonts w:cs="Arial"/>
                <w:b/>
                <w:sz w:val="20"/>
                <w:szCs w:val="20"/>
                <w:u w:val="single"/>
              </w:rPr>
              <w:t xml:space="preserve">primary outcomes 4-7: WP on </w:t>
            </w:r>
            <w:r w:rsidR="00074914" w:rsidRPr="00C73623">
              <w:rPr>
                <w:rFonts w:cs="Arial"/>
                <w:b/>
                <w:sz w:val="20"/>
                <w:szCs w:val="20"/>
                <w:u w:val="single"/>
              </w:rPr>
              <w:t>Empowering End-</w:t>
            </w:r>
            <w:r w:rsidR="00FA4CAB" w:rsidRPr="00C73623">
              <w:rPr>
                <w:rFonts w:cs="Arial"/>
                <w:b/>
                <w:sz w:val="20"/>
                <w:szCs w:val="20"/>
                <w:u w:val="single"/>
              </w:rPr>
              <w:t>U</w:t>
            </w:r>
            <w:r w:rsidR="00074914" w:rsidRPr="00C73623">
              <w:rPr>
                <w:rFonts w:cs="Arial"/>
                <w:b/>
                <w:sz w:val="20"/>
                <w:szCs w:val="20"/>
                <w:u w:val="single"/>
              </w:rPr>
              <w:t>ser Evaluation</w:t>
            </w:r>
            <w:r w:rsidR="002D09D5" w:rsidRPr="00C73623">
              <w:rPr>
                <w:rFonts w:cs="Arial"/>
                <w:b/>
                <w:sz w:val="20"/>
                <w:szCs w:val="20"/>
                <w:u w:val="single"/>
              </w:rPr>
              <w:t xml:space="preserve"> tell how to correct delay</w:t>
            </w:r>
          </w:p>
          <w:p w14:paraId="79F9FD91" w14:textId="074C9102" w:rsidR="00F50B13" w:rsidRPr="009B3BF7" w:rsidRDefault="00F50B13" w:rsidP="00FA32FF">
            <w:pPr>
              <w:spacing w:after="60"/>
              <w:jc w:val="both"/>
              <w:rPr>
                <w:rFonts w:cs="Arial"/>
                <w:sz w:val="20"/>
                <w:szCs w:val="20"/>
              </w:rPr>
            </w:pPr>
            <w:r w:rsidRPr="009B3BF7">
              <w:rPr>
                <w:rFonts w:cs="Arial"/>
                <w:sz w:val="20"/>
                <w:szCs w:val="20"/>
              </w:rPr>
              <w:t xml:space="preserve">Output 41: </w:t>
            </w:r>
            <w:r w:rsidRPr="009B3BF7">
              <w:rPr>
                <w:rFonts w:cs="Arial"/>
                <w:i/>
                <w:sz w:val="20"/>
                <w:szCs w:val="20"/>
              </w:rPr>
              <w:t>TPEs defined and characterized in agroecological terms</w:t>
            </w:r>
            <w:r w:rsidR="009828EC" w:rsidRPr="009B3BF7">
              <w:rPr>
                <w:rFonts w:cs="Arial"/>
                <w:sz w:val="20"/>
                <w:szCs w:val="20"/>
              </w:rPr>
              <w:t xml:space="preserve">. </w:t>
            </w:r>
            <w:r w:rsidR="00DA514F">
              <w:rPr>
                <w:rFonts w:cs="Arial"/>
                <w:sz w:val="20"/>
                <w:szCs w:val="20"/>
              </w:rPr>
              <w:t>3</w:t>
            </w:r>
            <w:r w:rsidR="009828EC" w:rsidRPr="009B3BF7">
              <w:rPr>
                <w:rFonts w:cs="Arial"/>
                <w:sz w:val="20"/>
                <w:szCs w:val="20"/>
              </w:rPr>
              <w:t>0</w:t>
            </w:r>
            <w:r w:rsidR="00FA4CAB" w:rsidRPr="009B3BF7">
              <w:rPr>
                <w:rFonts w:cs="Arial"/>
                <w:sz w:val="20"/>
                <w:szCs w:val="20"/>
              </w:rPr>
              <w:t>%</w:t>
            </w:r>
            <w:r w:rsidR="00FA4CAB">
              <w:rPr>
                <w:rFonts w:cs="Arial"/>
                <w:sz w:val="20"/>
                <w:szCs w:val="20"/>
              </w:rPr>
              <w:t>.</w:t>
            </w:r>
            <w:r w:rsidR="00FA4CAB" w:rsidRPr="009B3BF7">
              <w:rPr>
                <w:rFonts w:cs="Arial"/>
                <w:sz w:val="20"/>
                <w:szCs w:val="20"/>
              </w:rPr>
              <w:t xml:space="preserve"> </w:t>
            </w:r>
            <w:r w:rsidR="00FA4CAB">
              <w:rPr>
                <w:rFonts w:cs="Arial"/>
                <w:sz w:val="20"/>
                <w:szCs w:val="20"/>
              </w:rPr>
              <w:t>A</w:t>
            </w:r>
            <w:r w:rsidR="00DA514F">
              <w:rPr>
                <w:rFonts w:cs="Arial"/>
                <w:sz w:val="20"/>
                <w:szCs w:val="20"/>
              </w:rPr>
              <w:t xml:space="preserve">ll </w:t>
            </w:r>
            <w:r w:rsidR="00EF01D5" w:rsidRPr="009B3BF7">
              <w:rPr>
                <w:rFonts w:cs="Arial"/>
                <w:sz w:val="20"/>
                <w:szCs w:val="20"/>
              </w:rPr>
              <w:t xml:space="preserve">5 </w:t>
            </w:r>
            <w:r w:rsidR="009828EC" w:rsidRPr="009B3BF7">
              <w:rPr>
                <w:rFonts w:cs="Arial"/>
                <w:sz w:val="20"/>
                <w:szCs w:val="20"/>
              </w:rPr>
              <w:t>TPEs were visited;</w:t>
            </w:r>
            <w:r w:rsidR="000A6E4E" w:rsidRPr="009B3BF7">
              <w:rPr>
                <w:rFonts w:cs="Arial"/>
                <w:sz w:val="20"/>
                <w:szCs w:val="20"/>
              </w:rPr>
              <w:t xml:space="preserve"> </w:t>
            </w:r>
            <w:r w:rsidR="00FA4CAB">
              <w:rPr>
                <w:rFonts w:cs="Arial"/>
                <w:sz w:val="20"/>
                <w:szCs w:val="20"/>
              </w:rPr>
              <w:t>a</w:t>
            </w:r>
            <w:r w:rsidR="00DA514F" w:rsidRPr="00DA514F">
              <w:rPr>
                <w:rFonts w:cs="Arial"/>
                <w:sz w:val="20"/>
                <w:szCs w:val="20"/>
              </w:rPr>
              <w:t xml:space="preserve"> </w:t>
            </w:r>
            <w:r w:rsidR="00747783" w:rsidRPr="00DA514F">
              <w:rPr>
                <w:rFonts w:cs="Arial"/>
                <w:sz w:val="20"/>
                <w:szCs w:val="20"/>
              </w:rPr>
              <w:t xml:space="preserve">KULeuven </w:t>
            </w:r>
            <w:r w:rsidR="00DA514F" w:rsidRPr="00DA514F">
              <w:rPr>
                <w:rFonts w:cs="Arial"/>
                <w:sz w:val="20"/>
                <w:szCs w:val="20"/>
              </w:rPr>
              <w:t xml:space="preserve">MSc student </w:t>
            </w:r>
            <w:r w:rsidR="00747783">
              <w:rPr>
                <w:rFonts w:cs="Arial"/>
                <w:sz w:val="20"/>
                <w:szCs w:val="20"/>
              </w:rPr>
              <w:t>has also been</w:t>
            </w:r>
            <w:r w:rsidR="00DA514F" w:rsidRPr="00DA514F">
              <w:rPr>
                <w:rFonts w:cs="Arial"/>
                <w:sz w:val="20"/>
                <w:szCs w:val="20"/>
              </w:rPr>
              <w:t xml:space="preserve"> brought on board to map the agroecological characteristics of the larger study area and conduct a land evaluation study in the target population environments (TPEs)</w:t>
            </w:r>
            <w:r w:rsidR="00DA514F">
              <w:rPr>
                <w:rFonts w:cs="Arial"/>
                <w:sz w:val="20"/>
                <w:szCs w:val="20"/>
              </w:rPr>
              <w:t>. T</w:t>
            </w:r>
            <w:r w:rsidR="00DA514F" w:rsidRPr="00DA514F">
              <w:rPr>
                <w:rFonts w:cs="Arial"/>
                <w:sz w:val="20"/>
                <w:szCs w:val="20"/>
              </w:rPr>
              <w:t xml:space="preserve">he mapping of agroecological characteristics </w:t>
            </w:r>
            <w:r w:rsidR="00DA514F">
              <w:rPr>
                <w:rFonts w:cs="Arial"/>
                <w:sz w:val="20"/>
                <w:szCs w:val="20"/>
              </w:rPr>
              <w:t xml:space="preserve">will be completed </w:t>
            </w:r>
            <w:r w:rsidR="00DA514F" w:rsidRPr="00DA514F">
              <w:rPr>
                <w:rFonts w:cs="Arial"/>
                <w:sz w:val="20"/>
                <w:szCs w:val="20"/>
              </w:rPr>
              <w:t>by the end of 2016, and the land evaluation study by mid-2017.</w:t>
            </w:r>
            <w:r w:rsidR="00DA514F" w:rsidRPr="00DA514F" w:rsidDel="00DA514F">
              <w:rPr>
                <w:rFonts w:cs="Arial"/>
                <w:sz w:val="20"/>
                <w:szCs w:val="20"/>
              </w:rPr>
              <w:t xml:space="preserve"> </w:t>
            </w:r>
          </w:p>
          <w:p w14:paraId="06818A7B" w14:textId="1F63A6E9" w:rsidR="00627594" w:rsidRPr="009B3BF7" w:rsidRDefault="00627594" w:rsidP="00FA32FF">
            <w:pPr>
              <w:spacing w:after="60"/>
              <w:jc w:val="both"/>
              <w:rPr>
                <w:rFonts w:cs="Arial"/>
                <w:sz w:val="20"/>
                <w:szCs w:val="20"/>
              </w:rPr>
            </w:pPr>
            <w:r w:rsidRPr="009B3BF7">
              <w:rPr>
                <w:rFonts w:cs="Arial"/>
                <w:sz w:val="20"/>
                <w:szCs w:val="20"/>
              </w:rPr>
              <w:t xml:space="preserve">Output 42: </w:t>
            </w:r>
            <w:r w:rsidRPr="009B3BF7">
              <w:rPr>
                <w:rFonts w:cs="Arial"/>
                <w:i/>
                <w:sz w:val="20"/>
                <w:szCs w:val="20"/>
              </w:rPr>
              <w:t>TPEs defined and characterized in socioeconomic terms</w:t>
            </w:r>
            <w:r w:rsidRPr="009B3BF7">
              <w:rPr>
                <w:rFonts w:cs="Arial"/>
                <w:sz w:val="20"/>
                <w:szCs w:val="20"/>
              </w:rPr>
              <w:t>.</w:t>
            </w:r>
            <w:r w:rsidR="00186A97" w:rsidRPr="009B3BF7">
              <w:rPr>
                <w:rFonts w:cs="Arial"/>
                <w:sz w:val="20"/>
                <w:szCs w:val="20"/>
              </w:rPr>
              <w:t xml:space="preserve"> </w:t>
            </w:r>
            <w:r w:rsidR="00834A78">
              <w:rPr>
                <w:rFonts w:cs="Arial"/>
                <w:sz w:val="20"/>
                <w:szCs w:val="20"/>
              </w:rPr>
              <w:t>2</w:t>
            </w:r>
            <w:r w:rsidRPr="009B3BF7">
              <w:rPr>
                <w:rFonts w:cs="Arial"/>
                <w:sz w:val="20"/>
                <w:szCs w:val="20"/>
              </w:rPr>
              <w:t>0</w:t>
            </w:r>
            <w:r w:rsidR="00747783" w:rsidRPr="009B3BF7">
              <w:rPr>
                <w:rFonts w:cs="Arial"/>
                <w:sz w:val="20"/>
                <w:szCs w:val="20"/>
              </w:rPr>
              <w:t>%</w:t>
            </w:r>
            <w:r w:rsidR="00747783">
              <w:rPr>
                <w:rFonts w:cs="Arial"/>
                <w:sz w:val="20"/>
                <w:szCs w:val="20"/>
              </w:rPr>
              <w:t>.</w:t>
            </w:r>
            <w:r w:rsidR="00747783" w:rsidRPr="009B3BF7">
              <w:rPr>
                <w:rFonts w:cs="Arial"/>
                <w:sz w:val="20"/>
                <w:szCs w:val="20"/>
              </w:rPr>
              <w:t xml:space="preserve"> </w:t>
            </w:r>
            <w:r w:rsidR="00834A78" w:rsidRPr="00834A78">
              <w:rPr>
                <w:rFonts w:cs="Arial"/>
                <w:sz w:val="20"/>
                <w:szCs w:val="20"/>
              </w:rPr>
              <w:t xml:space="preserve">The </w:t>
            </w:r>
            <w:r w:rsidR="00FA4CAB">
              <w:rPr>
                <w:rFonts w:cs="Arial"/>
                <w:sz w:val="20"/>
                <w:szCs w:val="20"/>
              </w:rPr>
              <w:t>final</w:t>
            </w:r>
            <w:r w:rsidR="00834A78" w:rsidRPr="00834A78">
              <w:rPr>
                <w:rFonts w:cs="Arial"/>
                <w:sz w:val="20"/>
                <w:szCs w:val="20"/>
              </w:rPr>
              <w:t xml:space="preserve"> </w:t>
            </w:r>
            <w:r w:rsidR="00FA4CAB">
              <w:rPr>
                <w:rFonts w:cs="Arial"/>
                <w:sz w:val="20"/>
                <w:szCs w:val="20"/>
              </w:rPr>
              <w:t>2</w:t>
            </w:r>
            <w:r w:rsidR="00834A78" w:rsidRPr="00834A78">
              <w:rPr>
                <w:rFonts w:cs="Arial"/>
                <w:sz w:val="20"/>
                <w:szCs w:val="20"/>
              </w:rPr>
              <w:t xml:space="preserve"> TPEs (Arusha/Kilimanjaro and Mbeya) were visited in April and May to continue the baseline study making use of the same set of PRA tools. The MSc student from Clark University finished a first draft of her capstone paper. Results will be summarized and written up by the end of 2016. </w:t>
            </w:r>
            <w:r w:rsidR="00747783">
              <w:rPr>
                <w:rFonts w:cs="Arial"/>
                <w:sz w:val="20"/>
                <w:szCs w:val="20"/>
              </w:rPr>
              <w:t>Upon</w:t>
            </w:r>
            <w:r w:rsidR="00834A78">
              <w:rPr>
                <w:rFonts w:cs="Arial"/>
                <w:sz w:val="20"/>
                <w:szCs w:val="20"/>
              </w:rPr>
              <w:t xml:space="preserve"> arriv</w:t>
            </w:r>
            <w:r w:rsidR="00747783">
              <w:rPr>
                <w:rFonts w:cs="Arial"/>
                <w:sz w:val="20"/>
                <w:szCs w:val="20"/>
              </w:rPr>
              <w:t>al</w:t>
            </w:r>
            <w:r w:rsidR="00834A78">
              <w:rPr>
                <w:rFonts w:cs="Arial"/>
                <w:sz w:val="20"/>
                <w:szCs w:val="20"/>
              </w:rPr>
              <w:t xml:space="preserve"> in November 2016, a</w:t>
            </w:r>
            <w:r w:rsidR="00834A78" w:rsidRPr="00834A78">
              <w:rPr>
                <w:rFonts w:cs="Arial"/>
                <w:sz w:val="20"/>
                <w:szCs w:val="20"/>
              </w:rPr>
              <w:t xml:space="preserve">dditional analysis will be </w:t>
            </w:r>
            <w:r w:rsidR="00747783">
              <w:rPr>
                <w:rFonts w:cs="Arial"/>
                <w:sz w:val="20"/>
                <w:szCs w:val="20"/>
              </w:rPr>
              <w:t>conducted</w:t>
            </w:r>
            <w:r w:rsidR="00834A78" w:rsidRPr="00834A78">
              <w:rPr>
                <w:rFonts w:cs="Arial"/>
                <w:sz w:val="20"/>
                <w:szCs w:val="20"/>
              </w:rPr>
              <w:t xml:space="preserve"> by the </w:t>
            </w:r>
            <w:r w:rsidR="008E1021">
              <w:rPr>
                <w:rFonts w:cs="Arial"/>
                <w:sz w:val="20"/>
                <w:szCs w:val="20"/>
              </w:rPr>
              <w:t xml:space="preserve">new </w:t>
            </w:r>
            <w:r w:rsidR="00834A78" w:rsidRPr="00834A78">
              <w:rPr>
                <w:rFonts w:cs="Arial"/>
                <w:sz w:val="20"/>
                <w:szCs w:val="20"/>
              </w:rPr>
              <w:t>gender postdoc.</w:t>
            </w:r>
          </w:p>
          <w:p w14:paraId="32AA57CB" w14:textId="4D07006D" w:rsidR="00834A78" w:rsidRDefault="00834A78" w:rsidP="00FA32FF">
            <w:pPr>
              <w:spacing w:after="60"/>
              <w:jc w:val="both"/>
              <w:rPr>
                <w:rFonts w:cs="Arial"/>
                <w:sz w:val="20"/>
                <w:szCs w:val="20"/>
              </w:rPr>
            </w:pPr>
            <w:r w:rsidRPr="00834A78">
              <w:rPr>
                <w:rFonts w:cs="Arial"/>
                <w:sz w:val="20"/>
                <w:szCs w:val="20"/>
              </w:rPr>
              <w:t>Output 43</w:t>
            </w:r>
            <w:r>
              <w:rPr>
                <w:rFonts w:cs="Arial"/>
                <w:sz w:val="20"/>
                <w:szCs w:val="20"/>
              </w:rPr>
              <w:t xml:space="preserve">: </w:t>
            </w:r>
            <w:r w:rsidRPr="002D09D5">
              <w:rPr>
                <w:rFonts w:cs="Arial"/>
                <w:i/>
                <w:sz w:val="20"/>
                <w:szCs w:val="20"/>
              </w:rPr>
              <w:t>Key factors in germplasm adoption in target region identified</w:t>
            </w:r>
            <w:r>
              <w:rPr>
                <w:rFonts w:cs="Arial"/>
                <w:i/>
                <w:sz w:val="20"/>
                <w:szCs w:val="20"/>
              </w:rPr>
              <w:t xml:space="preserve">. </w:t>
            </w:r>
            <w:r w:rsidRPr="002D09D5">
              <w:rPr>
                <w:rFonts w:cs="Arial"/>
                <w:sz w:val="20"/>
                <w:szCs w:val="20"/>
              </w:rPr>
              <w:t>40%.</w:t>
            </w:r>
            <w:r>
              <w:rPr>
                <w:rFonts w:cs="Arial"/>
                <w:sz w:val="20"/>
                <w:szCs w:val="20"/>
              </w:rPr>
              <w:t xml:space="preserve"> </w:t>
            </w:r>
            <w:r w:rsidRPr="00834A78">
              <w:rPr>
                <w:rFonts w:cs="Arial"/>
                <w:sz w:val="20"/>
                <w:szCs w:val="20"/>
              </w:rPr>
              <w:t>An annotated bibliography on socioeconomic conditions, banana production systems</w:t>
            </w:r>
            <w:r w:rsidR="009B661B">
              <w:rPr>
                <w:rFonts w:cs="Arial"/>
                <w:sz w:val="20"/>
                <w:szCs w:val="20"/>
              </w:rPr>
              <w:t>,</w:t>
            </w:r>
            <w:r w:rsidRPr="00834A78">
              <w:rPr>
                <w:rFonts w:cs="Arial"/>
                <w:sz w:val="20"/>
                <w:szCs w:val="20"/>
              </w:rPr>
              <w:t xml:space="preserve"> and technology adoption in the target region was finalized. This will provide the basis for the review paper.</w:t>
            </w:r>
            <w:r>
              <w:rPr>
                <w:rFonts w:cs="Arial"/>
                <w:sz w:val="20"/>
                <w:szCs w:val="20"/>
              </w:rPr>
              <w:t xml:space="preserve"> </w:t>
            </w:r>
            <w:r w:rsidRPr="00834A78">
              <w:rPr>
                <w:rFonts w:cs="Arial"/>
                <w:sz w:val="20"/>
                <w:szCs w:val="20"/>
              </w:rPr>
              <w:t>A draft review paper is expected by November 2016</w:t>
            </w:r>
            <w:r>
              <w:rPr>
                <w:rFonts w:cs="Arial"/>
                <w:sz w:val="20"/>
                <w:szCs w:val="20"/>
              </w:rPr>
              <w:t>.</w:t>
            </w:r>
          </w:p>
          <w:p w14:paraId="4BF6C8AF" w14:textId="19490BE3" w:rsidR="00834A78" w:rsidRDefault="00834A78" w:rsidP="00FA32FF">
            <w:pPr>
              <w:spacing w:after="60"/>
              <w:jc w:val="both"/>
              <w:rPr>
                <w:rFonts w:cs="Arial"/>
                <w:sz w:val="20"/>
                <w:szCs w:val="20"/>
              </w:rPr>
            </w:pPr>
            <w:r>
              <w:rPr>
                <w:rFonts w:cs="Arial"/>
                <w:sz w:val="20"/>
                <w:szCs w:val="20"/>
              </w:rPr>
              <w:t xml:space="preserve">Output 46: </w:t>
            </w:r>
            <w:r w:rsidRPr="002D09D5">
              <w:rPr>
                <w:rFonts w:cs="Arial"/>
                <w:i/>
                <w:sz w:val="20"/>
                <w:szCs w:val="20"/>
              </w:rPr>
              <w:t>Handheld electronic data collection tool, feeding into common database, available to partners for standardized data collection</w:t>
            </w:r>
            <w:r>
              <w:rPr>
                <w:rFonts w:cs="Arial"/>
                <w:i/>
                <w:sz w:val="20"/>
                <w:szCs w:val="20"/>
              </w:rPr>
              <w:t xml:space="preserve">. </w:t>
            </w:r>
            <w:r w:rsidRPr="002D09D5">
              <w:rPr>
                <w:rFonts w:cs="Arial"/>
                <w:sz w:val="20"/>
                <w:szCs w:val="20"/>
              </w:rPr>
              <w:t>10%.</w:t>
            </w:r>
            <w:r>
              <w:rPr>
                <w:rFonts w:cs="Arial"/>
                <w:sz w:val="20"/>
                <w:szCs w:val="20"/>
              </w:rPr>
              <w:t xml:space="preserve"> The </w:t>
            </w:r>
            <w:r w:rsidRPr="00834A78">
              <w:rPr>
                <w:rFonts w:cs="Arial"/>
                <w:sz w:val="20"/>
                <w:szCs w:val="20"/>
              </w:rPr>
              <w:t xml:space="preserve">electronic data collection tool </w:t>
            </w:r>
            <w:r>
              <w:rPr>
                <w:rFonts w:cs="Arial"/>
                <w:sz w:val="20"/>
                <w:szCs w:val="20"/>
              </w:rPr>
              <w:t>is functional and enumerators trained.</w:t>
            </w:r>
            <w:r w:rsidR="00321325">
              <w:rPr>
                <w:rFonts w:cs="Arial"/>
                <w:sz w:val="20"/>
                <w:szCs w:val="20"/>
              </w:rPr>
              <w:t xml:space="preserve"> </w:t>
            </w:r>
            <w:r w:rsidRPr="00834A78">
              <w:rPr>
                <w:rFonts w:cs="Arial"/>
                <w:sz w:val="20"/>
                <w:szCs w:val="20"/>
              </w:rPr>
              <w:t>The link between the electronic data collection tool and Musabase is being discussed with the developers.</w:t>
            </w:r>
          </w:p>
          <w:p w14:paraId="557DB56B" w14:textId="20A82FE3" w:rsidR="00834A78" w:rsidRDefault="00C0596C" w:rsidP="00FA32FF">
            <w:pPr>
              <w:spacing w:after="60"/>
              <w:jc w:val="both"/>
              <w:rPr>
                <w:rFonts w:cs="Arial"/>
                <w:sz w:val="20"/>
                <w:szCs w:val="20"/>
              </w:rPr>
            </w:pPr>
            <w:r w:rsidRPr="009B3BF7">
              <w:rPr>
                <w:rFonts w:cs="Arial"/>
                <w:sz w:val="20"/>
                <w:szCs w:val="20"/>
              </w:rPr>
              <w:t xml:space="preserve">Output 48: </w:t>
            </w:r>
            <w:r w:rsidRPr="009B3BF7">
              <w:rPr>
                <w:rFonts w:cs="Arial"/>
                <w:i/>
                <w:sz w:val="20"/>
                <w:szCs w:val="20"/>
              </w:rPr>
              <w:t>27 NARITAs available for distribution from ITC</w:t>
            </w:r>
            <w:r w:rsidRPr="009B3BF7">
              <w:rPr>
                <w:rFonts w:cs="Arial"/>
                <w:sz w:val="20"/>
                <w:szCs w:val="20"/>
              </w:rPr>
              <w:t xml:space="preserve">. </w:t>
            </w:r>
            <w:r w:rsidR="00834A78">
              <w:rPr>
                <w:rFonts w:cs="Arial"/>
                <w:sz w:val="20"/>
                <w:szCs w:val="20"/>
              </w:rPr>
              <w:t>2</w:t>
            </w:r>
            <w:r w:rsidRPr="009B3BF7">
              <w:rPr>
                <w:rFonts w:cs="Arial"/>
                <w:sz w:val="20"/>
                <w:szCs w:val="20"/>
              </w:rPr>
              <w:t>0</w:t>
            </w:r>
            <w:r w:rsidR="00DF00A6" w:rsidRPr="009B3BF7">
              <w:rPr>
                <w:rFonts w:cs="Arial"/>
                <w:sz w:val="20"/>
                <w:szCs w:val="20"/>
              </w:rPr>
              <w:t>%</w:t>
            </w:r>
            <w:r w:rsidR="00DF00A6">
              <w:rPr>
                <w:rFonts w:cs="Arial"/>
                <w:sz w:val="20"/>
                <w:szCs w:val="20"/>
              </w:rPr>
              <w:t>.</w:t>
            </w:r>
            <w:r w:rsidR="00DF00A6" w:rsidRPr="009B3BF7">
              <w:rPr>
                <w:rFonts w:cs="Arial"/>
                <w:sz w:val="20"/>
                <w:szCs w:val="20"/>
              </w:rPr>
              <w:t xml:space="preserve"> </w:t>
            </w:r>
            <w:r w:rsidR="00834A78" w:rsidRPr="00834A78">
              <w:rPr>
                <w:rFonts w:cs="Arial"/>
                <w:sz w:val="20"/>
                <w:szCs w:val="20"/>
              </w:rPr>
              <w:t>Full virus indexing has been completed for seven of the NARITA hybrids</w:t>
            </w:r>
            <w:r w:rsidR="00834A78">
              <w:rPr>
                <w:rFonts w:cs="Arial"/>
                <w:sz w:val="20"/>
                <w:szCs w:val="20"/>
              </w:rPr>
              <w:t xml:space="preserve">. </w:t>
            </w:r>
            <w:r w:rsidR="00834A78" w:rsidRPr="00834A78">
              <w:rPr>
                <w:rFonts w:cs="Arial"/>
                <w:sz w:val="20"/>
                <w:szCs w:val="20"/>
              </w:rPr>
              <w:t xml:space="preserve">Indexing is ongoing for </w:t>
            </w:r>
            <w:r w:rsidR="00DF00A6">
              <w:rPr>
                <w:rFonts w:cs="Arial"/>
                <w:sz w:val="20"/>
                <w:szCs w:val="20"/>
              </w:rPr>
              <w:t>rema</w:t>
            </w:r>
            <w:r w:rsidR="008E1021">
              <w:rPr>
                <w:rFonts w:cs="Arial"/>
                <w:sz w:val="20"/>
                <w:szCs w:val="20"/>
              </w:rPr>
              <w:t>i</w:t>
            </w:r>
            <w:r w:rsidR="00DF00A6">
              <w:rPr>
                <w:rFonts w:cs="Arial"/>
                <w:sz w:val="20"/>
                <w:szCs w:val="20"/>
              </w:rPr>
              <w:t>ning</w:t>
            </w:r>
            <w:r w:rsidR="00834A78" w:rsidRPr="00834A78">
              <w:rPr>
                <w:rFonts w:cs="Arial"/>
                <w:sz w:val="20"/>
                <w:szCs w:val="20"/>
              </w:rPr>
              <w:t xml:space="preserve"> hybrids and should be completed by the end of </w:t>
            </w:r>
            <w:r w:rsidR="00834A78">
              <w:rPr>
                <w:rFonts w:cs="Arial"/>
                <w:sz w:val="20"/>
                <w:szCs w:val="20"/>
              </w:rPr>
              <w:t>2016.</w:t>
            </w:r>
            <w:r w:rsidR="00834A78" w:rsidRPr="00834A78" w:rsidDel="00834A78">
              <w:rPr>
                <w:rFonts w:cs="Arial"/>
                <w:sz w:val="20"/>
                <w:szCs w:val="20"/>
              </w:rPr>
              <w:t xml:space="preserve"> </w:t>
            </w:r>
          </w:p>
          <w:p w14:paraId="52A5AD86" w14:textId="6F41EC95" w:rsidR="009D2BE6" w:rsidRPr="009D2BE6" w:rsidRDefault="009D2BE6" w:rsidP="00FA32FF">
            <w:pPr>
              <w:spacing w:after="60"/>
              <w:jc w:val="both"/>
              <w:rPr>
                <w:rFonts w:cs="Arial"/>
                <w:sz w:val="20"/>
                <w:szCs w:val="20"/>
              </w:rPr>
            </w:pPr>
            <w:r>
              <w:rPr>
                <w:rFonts w:cs="Arial"/>
                <w:sz w:val="20"/>
                <w:szCs w:val="20"/>
              </w:rPr>
              <w:t xml:space="preserve">Output 50: </w:t>
            </w:r>
            <w:r w:rsidRPr="002D09D5">
              <w:rPr>
                <w:rFonts w:cs="Arial"/>
                <w:i/>
                <w:sz w:val="20"/>
                <w:szCs w:val="20"/>
              </w:rPr>
              <w:t>27 NARITAs evaluated for agronomic performance, bunch characteristics, postharvest and sensory characteristics, based on 1 crop cycle in mother trials</w:t>
            </w:r>
            <w:r>
              <w:rPr>
                <w:rFonts w:cs="Arial"/>
                <w:i/>
                <w:sz w:val="20"/>
                <w:szCs w:val="20"/>
              </w:rPr>
              <w:t xml:space="preserve">. </w:t>
            </w:r>
            <w:r w:rsidRPr="002D09D5">
              <w:rPr>
                <w:rFonts w:cs="Arial"/>
                <w:sz w:val="20"/>
                <w:szCs w:val="20"/>
              </w:rPr>
              <w:t>100%</w:t>
            </w:r>
            <w:r>
              <w:rPr>
                <w:rFonts w:cs="Arial"/>
                <w:sz w:val="20"/>
                <w:szCs w:val="20"/>
              </w:rPr>
              <w:t xml:space="preserve">. </w:t>
            </w:r>
            <w:r w:rsidRPr="009D2BE6">
              <w:rPr>
                <w:rFonts w:cs="Arial"/>
                <w:sz w:val="20"/>
                <w:szCs w:val="20"/>
              </w:rPr>
              <w:t xml:space="preserve">Not yet started, due to the late supply of planting material by the commercial </w:t>
            </w:r>
            <w:r w:rsidRPr="00E77CEC">
              <w:rPr>
                <w:rFonts w:cs="Arial"/>
                <w:sz w:val="20"/>
                <w:szCs w:val="20"/>
              </w:rPr>
              <w:t>in vitro</w:t>
            </w:r>
            <w:r w:rsidRPr="009D2BE6">
              <w:rPr>
                <w:rFonts w:cs="Arial"/>
                <w:sz w:val="20"/>
                <w:szCs w:val="20"/>
              </w:rPr>
              <w:t xml:space="preserve"> </w:t>
            </w:r>
            <w:r w:rsidR="00DF00A6">
              <w:rPr>
                <w:rFonts w:cs="Arial"/>
                <w:sz w:val="20"/>
                <w:szCs w:val="20"/>
              </w:rPr>
              <w:t>suppliers</w:t>
            </w:r>
            <w:r w:rsidRPr="009D2BE6">
              <w:rPr>
                <w:rFonts w:cs="Arial"/>
                <w:sz w:val="20"/>
                <w:szCs w:val="20"/>
              </w:rPr>
              <w:t xml:space="preserve"> in </w:t>
            </w:r>
            <w:r w:rsidR="00DF00A6">
              <w:rPr>
                <w:rFonts w:cs="Arial"/>
                <w:sz w:val="20"/>
                <w:szCs w:val="20"/>
              </w:rPr>
              <w:t>Y</w:t>
            </w:r>
            <w:r w:rsidRPr="009D2BE6">
              <w:rPr>
                <w:rFonts w:cs="Arial"/>
                <w:sz w:val="20"/>
                <w:szCs w:val="20"/>
              </w:rPr>
              <w:t>ear 1</w:t>
            </w:r>
            <w:r>
              <w:rPr>
                <w:rFonts w:cs="Arial"/>
                <w:sz w:val="20"/>
                <w:szCs w:val="20"/>
              </w:rPr>
              <w:t xml:space="preserve">. Now </w:t>
            </w:r>
            <w:r w:rsidR="00DF00A6">
              <w:rPr>
                <w:rFonts w:cs="Arial"/>
                <w:sz w:val="20"/>
                <w:szCs w:val="20"/>
              </w:rPr>
              <w:t xml:space="preserve">due to </w:t>
            </w:r>
            <w:r>
              <w:rPr>
                <w:rFonts w:cs="Arial"/>
                <w:sz w:val="20"/>
                <w:szCs w:val="20"/>
              </w:rPr>
              <w:t>start soon.</w:t>
            </w:r>
          </w:p>
          <w:p w14:paraId="38FEDDD9" w14:textId="4B9F8A14" w:rsidR="00923B84" w:rsidRDefault="00923B84" w:rsidP="00FA32FF">
            <w:pPr>
              <w:spacing w:after="60"/>
              <w:jc w:val="both"/>
              <w:rPr>
                <w:rFonts w:cs="Arial"/>
                <w:sz w:val="20"/>
                <w:szCs w:val="20"/>
              </w:rPr>
            </w:pPr>
            <w:r>
              <w:rPr>
                <w:rFonts w:cs="Arial"/>
                <w:sz w:val="20"/>
                <w:szCs w:val="20"/>
              </w:rPr>
              <w:t xml:space="preserve">Output 56: </w:t>
            </w:r>
            <w:r w:rsidRPr="008E1021">
              <w:rPr>
                <w:rFonts w:cs="Arial"/>
                <w:i/>
                <w:sz w:val="20"/>
                <w:szCs w:val="20"/>
              </w:rPr>
              <w:t>Results of agronomic, postharvest</w:t>
            </w:r>
            <w:r w:rsidR="009B661B">
              <w:rPr>
                <w:rFonts w:cs="Arial"/>
                <w:i/>
                <w:sz w:val="20"/>
                <w:szCs w:val="20"/>
              </w:rPr>
              <w:t>,</w:t>
            </w:r>
            <w:r w:rsidRPr="008E1021">
              <w:rPr>
                <w:rFonts w:cs="Arial"/>
                <w:i/>
                <w:sz w:val="20"/>
                <w:szCs w:val="20"/>
              </w:rPr>
              <w:t xml:space="preserve"> and sensory characteristics of 27 NARITAs in mother and baby trials published in open access peer-reviewed journal, and data available in global database</w:t>
            </w:r>
            <w:r>
              <w:rPr>
                <w:rFonts w:cs="Arial"/>
                <w:i/>
                <w:sz w:val="20"/>
                <w:szCs w:val="20"/>
              </w:rPr>
              <w:t xml:space="preserve">. </w:t>
            </w:r>
            <w:r w:rsidRPr="004429F9">
              <w:rPr>
                <w:rFonts w:cs="Arial"/>
                <w:sz w:val="20"/>
                <w:szCs w:val="20"/>
              </w:rPr>
              <w:t>100%</w:t>
            </w:r>
            <w:r>
              <w:rPr>
                <w:rFonts w:cs="Arial"/>
                <w:sz w:val="20"/>
                <w:szCs w:val="20"/>
              </w:rPr>
              <w:t xml:space="preserve">. The same as for </w:t>
            </w:r>
            <w:r w:rsidR="009B661B">
              <w:rPr>
                <w:rFonts w:cs="Arial"/>
                <w:sz w:val="20"/>
                <w:szCs w:val="20"/>
              </w:rPr>
              <w:t>O</w:t>
            </w:r>
            <w:r>
              <w:rPr>
                <w:rFonts w:cs="Arial"/>
                <w:sz w:val="20"/>
                <w:szCs w:val="20"/>
              </w:rPr>
              <w:t>utput 50.</w:t>
            </w:r>
          </w:p>
          <w:p w14:paraId="2491A473" w14:textId="42810538" w:rsidR="00AF0BDB" w:rsidRPr="008E1021" w:rsidRDefault="00AF0BDB" w:rsidP="00FA32FF">
            <w:pPr>
              <w:spacing w:after="60"/>
              <w:jc w:val="both"/>
              <w:rPr>
                <w:rFonts w:cs="Arial"/>
                <w:sz w:val="20"/>
                <w:szCs w:val="20"/>
              </w:rPr>
            </w:pPr>
            <w:r w:rsidRPr="008E1021">
              <w:rPr>
                <w:rFonts w:cs="Arial"/>
                <w:sz w:val="20"/>
                <w:szCs w:val="20"/>
              </w:rPr>
              <w:lastRenderedPageBreak/>
              <w:t>Output 57</w:t>
            </w:r>
            <w:r>
              <w:rPr>
                <w:rFonts w:cs="Arial"/>
                <w:i/>
                <w:sz w:val="20"/>
                <w:szCs w:val="20"/>
              </w:rPr>
              <w:t xml:space="preserve">: </w:t>
            </w:r>
            <w:r w:rsidRPr="00AF0BDB">
              <w:rPr>
                <w:rFonts w:cs="Arial"/>
                <w:i/>
                <w:sz w:val="20"/>
                <w:szCs w:val="20"/>
              </w:rPr>
              <w:t>Stakeholders perceptions integrated in project M&amp;E processes and in future breeding</w:t>
            </w:r>
            <w:r>
              <w:rPr>
                <w:rFonts w:cs="Arial"/>
                <w:i/>
                <w:sz w:val="20"/>
                <w:szCs w:val="20"/>
              </w:rPr>
              <w:t xml:space="preserve">. </w:t>
            </w:r>
            <w:r w:rsidRPr="004429F9">
              <w:rPr>
                <w:rFonts w:cs="Arial"/>
                <w:sz w:val="20"/>
                <w:szCs w:val="20"/>
              </w:rPr>
              <w:t>100%</w:t>
            </w:r>
            <w:r>
              <w:rPr>
                <w:rFonts w:cs="Arial"/>
                <w:sz w:val="20"/>
                <w:szCs w:val="20"/>
              </w:rPr>
              <w:t xml:space="preserve">. The same as for </w:t>
            </w:r>
            <w:r w:rsidR="009B661B">
              <w:rPr>
                <w:rFonts w:cs="Arial"/>
                <w:sz w:val="20"/>
                <w:szCs w:val="20"/>
              </w:rPr>
              <w:t>O</w:t>
            </w:r>
            <w:r>
              <w:rPr>
                <w:rFonts w:cs="Arial"/>
                <w:sz w:val="20"/>
                <w:szCs w:val="20"/>
              </w:rPr>
              <w:t>utput 50.</w:t>
            </w:r>
          </w:p>
          <w:p w14:paraId="025EA8B9" w14:textId="77777777" w:rsidR="00F50B13" w:rsidRPr="009B3BF7" w:rsidRDefault="00F50B13" w:rsidP="00FA32FF">
            <w:pPr>
              <w:jc w:val="both"/>
              <w:rPr>
                <w:rFonts w:cs="Arial"/>
                <w:sz w:val="20"/>
                <w:szCs w:val="20"/>
              </w:rPr>
            </w:pPr>
          </w:p>
          <w:p w14:paraId="047B65A0" w14:textId="77777777" w:rsidR="00F50B13" w:rsidRPr="00C73623" w:rsidRDefault="00F50B13" w:rsidP="00FA32FF">
            <w:pPr>
              <w:jc w:val="both"/>
              <w:rPr>
                <w:rFonts w:cs="Arial"/>
                <w:b/>
                <w:sz w:val="20"/>
                <w:szCs w:val="20"/>
                <w:u w:val="single"/>
              </w:rPr>
            </w:pPr>
            <w:r w:rsidRPr="00C73623">
              <w:rPr>
                <w:rFonts w:cs="Arial"/>
                <w:b/>
                <w:sz w:val="20"/>
                <w:szCs w:val="20"/>
                <w:u w:val="single"/>
              </w:rPr>
              <w:t xml:space="preserve">primary outcomes 8: WP on </w:t>
            </w:r>
            <w:r w:rsidR="00074914" w:rsidRPr="00C73623">
              <w:rPr>
                <w:rFonts w:cs="Arial"/>
                <w:b/>
                <w:sz w:val="20"/>
                <w:szCs w:val="20"/>
                <w:u w:val="single"/>
              </w:rPr>
              <w:t>Harnessing D</w:t>
            </w:r>
            <w:r w:rsidRPr="00C73623">
              <w:rPr>
                <w:rFonts w:cs="Arial"/>
                <w:b/>
                <w:sz w:val="20"/>
                <w:szCs w:val="20"/>
                <w:u w:val="single"/>
              </w:rPr>
              <w:t xml:space="preserve">ata </w:t>
            </w:r>
          </w:p>
          <w:p w14:paraId="0CF6693F" w14:textId="6F80FF94" w:rsidR="00A27DD5" w:rsidRDefault="00A27DD5" w:rsidP="00FA32FF">
            <w:pPr>
              <w:jc w:val="both"/>
              <w:rPr>
                <w:rFonts w:cs="Arial"/>
                <w:sz w:val="20"/>
                <w:szCs w:val="20"/>
              </w:rPr>
            </w:pPr>
            <w:r>
              <w:rPr>
                <w:rFonts w:cs="Arial"/>
                <w:sz w:val="20"/>
                <w:szCs w:val="20"/>
              </w:rPr>
              <w:t xml:space="preserve">Output 62: </w:t>
            </w:r>
            <w:r w:rsidRPr="008E1021">
              <w:rPr>
                <w:rFonts w:cs="Arial"/>
                <w:i/>
                <w:sz w:val="20"/>
                <w:szCs w:val="20"/>
              </w:rPr>
              <w:t>Database populated with historic data from NARO and IITA breeding programs</w:t>
            </w:r>
            <w:r w:rsidR="00DF00A6">
              <w:rPr>
                <w:rFonts w:cs="Arial"/>
                <w:i/>
                <w:sz w:val="20"/>
                <w:szCs w:val="20"/>
              </w:rPr>
              <w:t>.</w:t>
            </w:r>
            <w:r>
              <w:rPr>
                <w:rFonts w:cs="Arial"/>
                <w:i/>
                <w:sz w:val="20"/>
                <w:szCs w:val="20"/>
              </w:rPr>
              <w:t xml:space="preserve"> </w:t>
            </w:r>
            <w:r w:rsidR="00E724D5">
              <w:rPr>
                <w:rFonts w:cs="Arial"/>
                <w:sz w:val="20"/>
                <w:szCs w:val="20"/>
              </w:rPr>
              <w:t>5</w:t>
            </w:r>
            <w:r w:rsidRPr="008E1021">
              <w:rPr>
                <w:rFonts w:cs="Arial"/>
                <w:sz w:val="20"/>
                <w:szCs w:val="20"/>
              </w:rPr>
              <w:t>0%.</w:t>
            </w:r>
            <w:r>
              <w:rPr>
                <w:rFonts w:cs="Arial"/>
                <w:sz w:val="20"/>
                <w:szCs w:val="20"/>
              </w:rPr>
              <w:t xml:space="preserve"> </w:t>
            </w:r>
            <w:r w:rsidR="00E724D5" w:rsidRPr="00C73623">
              <w:rPr>
                <w:sz w:val="20"/>
                <w:szCs w:val="20"/>
              </w:rPr>
              <w:t>1- Current trials, field layouts</w:t>
            </w:r>
            <w:r w:rsidR="009B661B">
              <w:rPr>
                <w:sz w:val="20"/>
                <w:szCs w:val="20"/>
              </w:rPr>
              <w:t>,</w:t>
            </w:r>
            <w:r w:rsidR="00E724D5" w:rsidRPr="00C73623">
              <w:rPr>
                <w:sz w:val="20"/>
                <w:szCs w:val="20"/>
              </w:rPr>
              <w:t xml:space="preserve"> and phenotypic data from IITA Arusha and Sendusu were added during wor</w:t>
            </w:r>
            <w:r w:rsidR="00321325">
              <w:rPr>
                <w:sz w:val="20"/>
                <w:szCs w:val="20"/>
              </w:rPr>
              <w:t>k</w:t>
            </w:r>
            <w:r w:rsidR="00E724D5" w:rsidRPr="00C73623">
              <w:rPr>
                <w:sz w:val="20"/>
                <w:szCs w:val="20"/>
              </w:rPr>
              <w:t>s</w:t>
            </w:r>
            <w:r w:rsidR="00321325">
              <w:rPr>
                <w:sz w:val="20"/>
                <w:szCs w:val="20"/>
              </w:rPr>
              <w:t>h</w:t>
            </w:r>
            <w:r w:rsidR="00E724D5" w:rsidRPr="00C73623">
              <w:rPr>
                <w:sz w:val="20"/>
                <w:szCs w:val="20"/>
              </w:rPr>
              <w:t>ops. -2- Field layouts were provided by WP4 and added. -3- NARO trial data is pending</w:t>
            </w:r>
            <w:r w:rsidR="000F3913">
              <w:rPr>
                <w:sz w:val="20"/>
                <w:szCs w:val="20"/>
              </w:rPr>
              <w:t>.</w:t>
            </w:r>
            <w:r w:rsidR="00E724D5" w:rsidRPr="00C73623">
              <w:rPr>
                <w:sz w:val="20"/>
                <w:szCs w:val="20"/>
              </w:rPr>
              <w:t xml:space="preserve"> -4- More historical data from the different WP</w:t>
            </w:r>
            <w:r w:rsidR="000F3913">
              <w:rPr>
                <w:sz w:val="20"/>
                <w:szCs w:val="20"/>
              </w:rPr>
              <w:t>s</w:t>
            </w:r>
            <w:r w:rsidR="00E724D5" w:rsidRPr="00C73623">
              <w:rPr>
                <w:sz w:val="20"/>
                <w:szCs w:val="20"/>
              </w:rPr>
              <w:t xml:space="preserve"> </w:t>
            </w:r>
            <w:r w:rsidR="000F3913">
              <w:rPr>
                <w:sz w:val="20"/>
                <w:szCs w:val="20"/>
              </w:rPr>
              <w:t>expected</w:t>
            </w:r>
            <w:r w:rsidR="00E724D5" w:rsidRPr="00C73623">
              <w:rPr>
                <w:sz w:val="20"/>
                <w:szCs w:val="20"/>
              </w:rPr>
              <w:t xml:space="preserve"> very soon as data managers receive training and database was adapted to </w:t>
            </w:r>
            <w:r w:rsidR="002E110D">
              <w:rPr>
                <w:sz w:val="20"/>
                <w:szCs w:val="20"/>
              </w:rPr>
              <w:t xml:space="preserve">the </w:t>
            </w:r>
            <w:r w:rsidR="00E724D5" w:rsidRPr="00C73623">
              <w:rPr>
                <w:sz w:val="20"/>
                <w:szCs w:val="20"/>
              </w:rPr>
              <w:t>specificiti</w:t>
            </w:r>
            <w:r w:rsidR="00E724D5" w:rsidRPr="00E724D5">
              <w:rPr>
                <w:sz w:val="20"/>
                <w:szCs w:val="20"/>
              </w:rPr>
              <w:t>es of banana breeding</w:t>
            </w:r>
            <w:r w:rsidR="002E110D">
              <w:rPr>
                <w:sz w:val="20"/>
                <w:szCs w:val="20"/>
              </w:rPr>
              <w:t>.</w:t>
            </w:r>
            <w:r w:rsidR="00E724D5">
              <w:rPr>
                <w:sz w:val="20"/>
                <w:szCs w:val="20"/>
              </w:rPr>
              <w:t xml:space="preserve"> </w:t>
            </w:r>
            <w:r w:rsidR="00E724D5" w:rsidRPr="00C73623">
              <w:rPr>
                <w:sz w:val="20"/>
                <w:szCs w:val="20"/>
              </w:rPr>
              <w:t>-5</w:t>
            </w:r>
            <w:r w:rsidR="009B661B">
              <w:rPr>
                <w:sz w:val="20"/>
                <w:szCs w:val="20"/>
              </w:rPr>
              <w:t>.</w:t>
            </w:r>
            <w:r w:rsidR="009B661B" w:rsidRPr="00C73623">
              <w:rPr>
                <w:sz w:val="20"/>
                <w:szCs w:val="20"/>
              </w:rPr>
              <w:t xml:space="preserve"> </w:t>
            </w:r>
            <w:r w:rsidR="00E724D5" w:rsidRPr="00C73623">
              <w:rPr>
                <w:sz w:val="20"/>
                <w:szCs w:val="20"/>
              </w:rPr>
              <w:t>MGIS germplasm data curation initiated with IITA and NARO. Feedback pending.</w:t>
            </w:r>
          </w:p>
          <w:p w14:paraId="6430503F" w14:textId="5802D034" w:rsidR="008E1021" w:rsidRPr="00E724D5" w:rsidRDefault="00A27DD5" w:rsidP="00FA32FF">
            <w:pPr>
              <w:jc w:val="both"/>
              <w:rPr>
                <w:sz w:val="20"/>
                <w:szCs w:val="20"/>
              </w:rPr>
            </w:pPr>
            <w:r>
              <w:rPr>
                <w:rFonts w:cs="Arial"/>
                <w:sz w:val="20"/>
                <w:szCs w:val="20"/>
              </w:rPr>
              <w:t xml:space="preserve">Output 63. </w:t>
            </w:r>
            <w:r w:rsidRPr="008E1021">
              <w:rPr>
                <w:rFonts w:cs="Arial"/>
                <w:i/>
                <w:sz w:val="20"/>
                <w:szCs w:val="20"/>
              </w:rPr>
              <w:t>Use banana database to manage crosses, trials, etc</w:t>
            </w:r>
            <w:r w:rsidRPr="00A27DD5">
              <w:rPr>
                <w:rFonts w:cs="Arial"/>
                <w:sz w:val="20"/>
                <w:szCs w:val="20"/>
              </w:rPr>
              <w:t>.</w:t>
            </w:r>
            <w:r>
              <w:rPr>
                <w:rFonts w:cs="Arial"/>
                <w:sz w:val="20"/>
                <w:szCs w:val="20"/>
              </w:rPr>
              <w:t xml:space="preserve"> </w:t>
            </w:r>
            <w:r w:rsidR="00E724D5">
              <w:rPr>
                <w:rFonts w:cs="Arial"/>
                <w:sz w:val="20"/>
                <w:szCs w:val="20"/>
              </w:rPr>
              <w:t>2</w:t>
            </w:r>
            <w:r>
              <w:rPr>
                <w:rFonts w:cs="Arial"/>
                <w:sz w:val="20"/>
                <w:szCs w:val="20"/>
              </w:rPr>
              <w:t xml:space="preserve">0%. </w:t>
            </w:r>
            <w:r w:rsidR="003A4E57">
              <w:rPr>
                <w:rFonts w:cs="Arial"/>
                <w:sz w:val="20"/>
                <w:szCs w:val="20"/>
              </w:rPr>
              <w:t xml:space="preserve">See </w:t>
            </w:r>
            <w:r w:rsidR="009B661B">
              <w:rPr>
                <w:rFonts w:cs="Arial"/>
                <w:sz w:val="20"/>
                <w:szCs w:val="20"/>
              </w:rPr>
              <w:t>O</w:t>
            </w:r>
            <w:r w:rsidR="003A4E57">
              <w:rPr>
                <w:rFonts w:cs="Arial"/>
                <w:sz w:val="20"/>
                <w:szCs w:val="20"/>
              </w:rPr>
              <w:t>utput 62.</w:t>
            </w:r>
            <w:r w:rsidR="003A4E57" w:rsidRPr="00E724D5">
              <w:rPr>
                <w:sz w:val="20"/>
                <w:szCs w:val="20"/>
              </w:rPr>
              <w:t xml:space="preserve"> </w:t>
            </w:r>
            <w:r w:rsidR="00E724D5" w:rsidRPr="00C73623">
              <w:rPr>
                <w:sz w:val="20"/>
                <w:szCs w:val="20"/>
              </w:rPr>
              <w:t>-1- Banana trait ontology was established in collaboration with WP1,2,3</w:t>
            </w:r>
            <w:r w:rsidR="009B661B">
              <w:rPr>
                <w:sz w:val="20"/>
                <w:szCs w:val="20"/>
              </w:rPr>
              <w:t>,</w:t>
            </w:r>
            <w:r w:rsidR="00E724D5" w:rsidRPr="00C73623">
              <w:rPr>
                <w:sz w:val="20"/>
                <w:szCs w:val="20"/>
              </w:rPr>
              <w:t xml:space="preserve"> and 4. Trait ontology is now available on the test site: http://musabase-test.sgn.cornell.edu/tools/onto/ </w:t>
            </w:r>
            <w:r w:rsidR="002E110D">
              <w:rPr>
                <w:sz w:val="20"/>
                <w:szCs w:val="20"/>
              </w:rPr>
              <w:t>while</w:t>
            </w:r>
            <w:r w:rsidR="00E724D5" w:rsidRPr="00C73623">
              <w:rPr>
                <w:sz w:val="20"/>
                <w:szCs w:val="20"/>
              </w:rPr>
              <w:t xml:space="preserve"> additional comments and suggestions </w:t>
            </w:r>
            <w:r w:rsidR="002E110D">
              <w:rPr>
                <w:sz w:val="20"/>
                <w:szCs w:val="20"/>
              </w:rPr>
              <w:t xml:space="preserve">were </w:t>
            </w:r>
            <w:r w:rsidR="002E110D" w:rsidRPr="00C93687">
              <w:rPr>
                <w:sz w:val="20"/>
                <w:szCs w:val="20"/>
              </w:rPr>
              <w:t xml:space="preserve">received </w:t>
            </w:r>
            <w:r w:rsidR="00E724D5" w:rsidRPr="00C73623">
              <w:rPr>
                <w:sz w:val="20"/>
                <w:szCs w:val="20"/>
              </w:rPr>
              <w:t>from the workshops.</w:t>
            </w:r>
            <w:r w:rsidR="00E724D5">
              <w:rPr>
                <w:sz w:val="20"/>
                <w:szCs w:val="20"/>
              </w:rPr>
              <w:t xml:space="preserve"> </w:t>
            </w:r>
            <w:r w:rsidR="00E724D5" w:rsidRPr="00C73623">
              <w:rPr>
                <w:sz w:val="20"/>
                <w:szCs w:val="20"/>
              </w:rPr>
              <w:t xml:space="preserve">Additional traits added to the current Ontology should be available in November http://musabase-test.sgn.cornell.edu/tools/onto/ --2- Trial manager folders and subplot phenotyping were added to handle multiple </w:t>
            </w:r>
            <w:r w:rsidR="009B661B">
              <w:rPr>
                <w:sz w:val="20"/>
                <w:szCs w:val="20"/>
              </w:rPr>
              <w:t>c</w:t>
            </w:r>
            <w:r w:rsidR="00E724D5" w:rsidRPr="00C73623">
              <w:rPr>
                <w:sz w:val="20"/>
                <w:szCs w:val="20"/>
              </w:rPr>
              <w:t>ycles and multiple plant</w:t>
            </w:r>
            <w:r w:rsidR="009B661B">
              <w:rPr>
                <w:sz w:val="20"/>
                <w:szCs w:val="20"/>
              </w:rPr>
              <w:t>s</w:t>
            </w:r>
            <w:r w:rsidR="00E724D5" w:rsidRPr="00C73623">
              <w:rPr>
                <w:sz w:val="20"/>
                <w:szCs w:val="20"/>
              </w:rPr>
              <w:t xml:space="preserve"> per plots. -3- Development of new nursery and crosses manager including diallele and multiple crosses</w:t>
            </w:r>
            <w:r w:rsidR="002E110D">
              <w:rPr>
                <w:sz w:val="20"/>
                <w:szCs w:val="20"/>
              </w:rPr>
              <w:t>.</w:t>
            </w:r>
            <w:r w:rsidR="00E724D5" w:rsidRPr="00C73623">
              <w:rPr>
                <w:sz w:val="20"/>
                <w:szCs w:val="20"/>
              </w:rPr>
              <w:t xml:space="preserve"> -4- Creation of a selection index tool</w:t>
            </w:r>
            <w:r w:rsidR="00321325">
              <w:rPr>
                <w:sz w:val="20"/>
                <w:szCs w:val="20"/>
              </w:rPr>
              <w:t>.</w:t>
            </w:r>
            <w:r w:rsidR="00E724D5" w:rsidRPr="00E724D5" w:rsidDel="00E724D5">
              <w:rPr>
                <w:sz w:val="20"/>
                <w:szCs w:val="20"/>
              </w:rPr>
              <w:t xml:space="preserve"> </w:t>
            </w:r>
          </w:p>
          <w:p w14:paraId="2C835E94" w14:textId="77777777" w:rsidR="008A3608" w:rsidRPr="009B3BF7" w:rsidRDefault="008A3608" w:rsidP="00FA32FF">
            <w:pPr>
              <w:jc w:val="both"/>
              <w:rPr>
                <w:rFonts w:cs="Arial"/>
                <w:sz w:val="20"/>
                <w:szCs w:val="20"/>
              </w:rPr>
            </w:pPr>
          </w:p>
          <w:p w14:paraId="46D0109B" w14:textId="5769D2BC" w:rsidR="008A3608" w:rsidRPr="00C73623" w:rsidRDefault="008A3608" w:rsidP="00FA32FF">
            <w:pPr>
              <w:jc w:val="both"/>
              <w:rPr>
                <w:rFonts w:cs="Arial"/>
                <w:b/>
                <w:sz w:val="20"/>
                <w:szCs w:val="20"/>
                <w:u w:val="single"/>
              </w:rPr>
            </w:pPr>
            <w:r w:rsidRPr="00C73623">
              <w:rPr>
                <w:rFonts w:cs="Arial"/>
                <w:b/>
                <w:sz w:val="20"/>
                <w:szCs w:val="20"/>
                <w:u w:val="single"/>
              </w:rPr>
              <w:t xml:space="preserve">Primary outcome 9: Project </w:t>
            </w:r>
            <w:r w:rsidR="00074914" w:rsidRPr="00C73623">
              <w:rPr>
                <w:rFonts w:cs="Arial"/>
                <w:b/>
                <w:sz w:val="20"/>
                <w:szCs w:val="20"/>
                <w:u w:val="single"/>
              </w:rPr>
              <w:t>M</w:t>
            </w:r>
            <w:r w:rsidRPr="00C73623">
              <w:rPr>
                <w:rFonts w:cs="Arial"/>
                <w:b/>
                <w:sz w:val="20"/>
                <w:szCs w:val="20"/>
                <w:u w:val="single"/>
              </w:rPr>
              <w:t xml:space="preserve">anagement </w:t>
            </w:r>
          </w:p>
          <w:p w14:paraId="3719F708" w14:textId="77777777" w:rsidR="00FE6B21" w:rsidRPr="00EA394F" w:rsidRDefault="008A3608" w:rsidP="00FA32FF">
            <w:pPr>
              <w:jc w:val="both"/>
              <w:rPr>
                <w:rFonts w:ascii="Times New Roman" w:hAnsi="Times New Roman"/>
                <w:sz w:val="24"/>
                <w:szCs w:val="24"/>
              </w:rPr>
            </w:pPr>
            <w:r w:rsidRPr="009B3BF7">
              <w:rPr>
                <w:rFonts w:cs="Arial"/>
                <w:sz w:val="20"/>
                <w:szCs w:val="20"/>
              </w:rPr>
              <w:t xml:space="preserve">Output 66: </w:t>
            </w:r>
            <w:r w:rsidRPr="009B3BF7">
              <w:rPr>
                <w:rFonts w:cs="Arial"/>
                <w:i/>
                <w:sz w:val="20"/>
                <w:szCs w:val="20"/>
              </w:rPr>
              <w:t>Website</w:t>
            </w:r>
            <w:r w:rsidR="004670DA" w:rsidRPr="009B3BF7">
              <w:rPr>
                <w:rFonts w:cs="Arial"/>
                <w:sz w:val="20"/>
                <w:szCs w:val="20"/>
              </w:rPr>
              <w:t>.</w:t>
            </w:r>
            <w:r w:rsidRPr="009B3BF7">
              <w:rPr>
                <w:rFonts w:cs="Arial"/>
                <w:sz w:val="20"/>
                <w:szCs w:val="20"/>
              </w:rPr>
              <w:t xml:space="preserve"> </w:t>
            </w:r>
            <w:r w:rsidR="00DF00A6">
              <w:rPr>
                <w:rFonts w:cs="Arial"/>
                <w:sz w:val="20"/>
                <w:szCs w:val="20"/>
              </w:rPr>
              <w:t>5</w:t>
            </w:r>
            <w:r w:rsidRPr="009B3BF7">
              <w:rPr>
                <w:rFonts w:cs="Arial"/>
                <w:sz w:val="20"/>
                <w:szCs w:val="20"/>
              </w:rPr>
              <w:t>0</w:t>
            </w:r>
            <w:r w:rsidR="00DF00A6" w:rsidRPr="009B3BF7">
              <w:rPr>
                <w:rFonts w:cs="Arial"/>
                <w:sz w:val="20"/>
                <w:szCs w:val="20"/>
              </w:rPr>
              <w:t>%</w:t>
            </w:r>
            <w:r w:rsidR="00DF00A6">
              <w:rPr>
                <w:rFonts w:cs="Arial"/>
                <w:sz w:val="20"/>
                <w:szCs w:val="20"/>
              </w:rPr>
              <w:t>.</w:t>
            </w:r>
            <w:r w:rsidR="00DF00A6" w:rsidRPr="009B3BF7">
              <w:rPr>
                <w:rFonts w:cs="Arial"/>
                <w:sz w:val="20"/>
                <w:szCs w:val="20"/>
              </w:rPr>
              <w:t xml:space="preserve"> </w:t>
            </w:r>
            <w:r w:rsidR="00DF00A6">
              <w:rPr>
                <w:rFonts w:cs="Arial"/>
                <w:sz w:val="20"/>
                <w:szCs w:val="20"/>
              </w:rPr>
              <w:t>Much data, text</w:t>
            </w:r>
            <w:r w:rsidR="00E0485C">
              <w:rPr>
                <w:rFonts w:cs="Arial"/>
                <w:sz w:val="20"/>
                <w:szCs w:val="20"/>
              </w:rPr>
              <w:t>,</w:t>
            </w:r>
            <w:r w:rsidR="00DF00A6">
              <w:rPr>
                <w:rFonts w:cs="Arial"/>
                <w:sz w:val="20"/>
                <w:szCs w:val="20"/>
              </w:rPr>
              <w:t xml:space="preserve"> and information </w:t>
            </w:r>
            <w:r w:rsidR="00DF00A6" w:rsidRPr="006B67FE">
              <w:rPr>
                <w:rFonts w:cs="Arial"/>
                <w:sz w:val="20"/>
                <w:szCs w:val="20"/>
              </w:rPr>
              <w:t>has been assembled for the website</w:t>
            </w:r>
            <w:r w:rsidR="00DF00A6" w:rsidRPr="008E1021">
              <w:rPr>
                <w:sz w:val="20"/>
                <w:szCs w:val="20"/>
              </w:rPr>
              <w:t xml:space="preserve"> and content arranged for selected pages</w:t>
            </w:r>
            <w:r w:rsidR="00DF00A6" w:rsidRPr="006B67FE">
              <w:rPr>
                <w:rFonts w:cs="Arial"/>
                <w:sz w:val="20"/>
                <w:szCs w:val="20"/>
              </w:rPr>
              <w:t xml:space="preserve">, while the </w:t>
            </w:r>
            <w:r w:rsidR="006B67FE" w:rsidRPr="008E1021">
              <w:rPr>
                <w:sz w:val="20"/>
                <w:szCs w:val="20"/>
              </w:rPr>
              <w:t>homepage wireframe has been developed</w:t>
            </w:r>
            <w:r w:rsidR="006B67FE">
              <w:rPr>
                <w:sz w:val="20"/>
                <w:szCs w:val="20"/>
              </w:rPr>
              <w:t xml:space="preserve"> and the address bananabreeding.iita.org provided</w:t>
            </w:r>
            <w:r w:rsidRPr="006B67FE">
              <w:rPr>
                <w:rFonts w:cs="Arial"/>
                <w:sz w:val="20"/>
                <w:szCs w:val="20"/>
              </w:rPr>
              <w:t>.</w:t>
            </w:r>
            <w:r w:rsidR="006B67FE" w:rsidRPr="006B67FE">
              <w:rPr>
                <w:rFonts w:cs="Arial"/>
                <w:sz w:val="20"/>
                <w:szCs w:val="20"/>
              </w:rPr>
              <w:t xml:space="preserve"> However, it has been decided to wait for greater completion before releasing online so </w:t>
            </w:r>
            <w:r w:rsidR="006B67FE">
              <w:rPr>
                <w:rFonts w:cs="Arial"/>
                <w:sz w:val="20"/>
                <w:szCs w:val="20"/>
              </w:rPr>
              <w:t>as</w:t>
            </w:r>
            <w:r w:rsidR="006B67FE" w:rsidRPr="006B67FE">
              <w:rPr>
                <w:rFonts w:cs="Arial"/>
                <w:sz w:val="20"/>
                <w:szCs w:val="20"/>
              </w:rPr>
              <w:t xml:space="preserve"> not </w:t>
            </w:r>
            <w:r w:rsidR="006B67FE">
              <w:rPr>
                <w:rFonts w:cs="Arial"/>
                <w:sz w:val="20"/>
                <w:szCs w:val="20"/>
              </w:rPr>
              <w:t xml:space="preserve">to </w:t>
            </w:r>
            <w:r w:rsidR="006B67FE" w:rsidRPr="006B67FE">
              <w:rPr>
                <w:rFonts w:cs="Arial"/>
                <w:sz w:val="20"/>
                <w:szCs w:val="20"/>
              </w:rPr>
              <w:t>appear incomplete</w:t>
            </w:r>
            <w:r w:rsidR="006B67FE">
              <w:rPr>
                <w:rFonts w:cs="Arial"/>
                <w:sz w:val="20"/>
                <w:szCs w:val="20"/>
              </w:rPr>
              <w:t xml:space="preserve">. </w:t>
            </w:r>
          </w:p>
        </w:tc>
      </w:tr>
    </w:tbl>
    <w:p w14:paraId="619093B1" w14:textId="77777777" w:rsidR="00714958" w:rsidRDefault="00714958" w:rsidP="00130623">
      <w:pPr>
        <w:pStyle w:val="BodyText"/>
      </w:pPr>
    </w:p>
    <w:p w14:paraId="365D5384" w14:textId="77777777" w:rsidR="00FE6B21" w:rsidRPr="00A7727D" w:rsidRDefault="00FE6B21" w:rsidP="00130623">
      <w:pPr>
        <w:pStyle w:val="BodyText"/>
      </w:pPr>
    </w:p>
    <w:tbl>
      <w:tblPr>
        <w:tblW w:w="0" w:type="auto"/>
        <w:shd w:val="clear" w:color="auto" w:fill="73AFB6"/>
        <w:tblCellMar>
          <w:left w:w="0" w:type="dxa"/>
          <w:right w:w="0" w:type="dxa"/>
        </w:tblCellMar>
        <w:tblLook w:val="04A0" w:firstRow="1" w:lastRow="0" w:firstColumn="1" w:lastColumn="0" w:noHBand="0" w:noVBand="1"/>
      </w:tblPr>
      <w:tblGrid>
        <w:gridCol w:w="10944"/>
      </w:tblGrid>
      <w:tr w:rsidR="00FE6B21" w:rsidRPr="009C6FF7" w14:paraId="4EA45A7F" w14:textId="77777777" w:rsidTr="005C3425">
        <w:trPr>
          <w:cantSplit/>
          <w:trHeight w:val="288"/>
        </w:trPr>
        <w:tc>
          <w:tcPr>
            <w:tcW w:w="10944" w:type="dxa"/>
            <w:shd w:val="clear" w:color="auto" w:fill="73AFB6"/>
            <w:vAlign w:val="center"/>
          </w:tcPr>
          <w:p w14:paraId="3559BC94" w14:textId="77777777" w:rsidR="00FE6B21" w:rsidRPr="005C3425" w:rsidRDefault="00FE6B21" w:rsidP="005C3425">
            <w:pPr>
              <w:pStyle w:val="Heading2"/>
              <w:keepNext w:val="0"/>
              <w:rPr>
                <w:color w:val="59452A"/>
              </w:rPr>
            </w:pPr>
            <w:r w:rsidRPr="005C3425">
              <w:rPr>
                <w:color w:val="59452A"/>
              </w:rPr>
              <w:t>Geographic Areas to Be Served</w:t>
            </w:r>
          </w:p>
        </w:tc>
      </w:tr>
    </w:tbl>
    <w:p w14:paraId="1230A716" w14:textId="11C64C3E" w:rsidR="00FE6B21" w:rsidRDefault="00FE6B21" w:rsidP="00130623">
      <w:pPr>
        <w:pStyle w:val="Introcopy"/>
        <w:keepNext w:val="0"/>
        <w:spacing w:before="120"/>
        <w:ind w:left="187"/>
        <w:rPr>
          <w:rFonts w:ascii="Arial" w:hAnsi="Arial"/>
          <w:b/>
          <w:bCs/>
          <w:i w:val="0"/>
          <w:iCs w:val="0"/>
          <w:sz w:val="16"/>
        </w:rPr>
      </w:pPr>
      <w:r w:rsidRPr="0052239B">
        <w:rPr>
          <w:rFonts w:ascii="Arial" w:hAnsi="Arial"/>
          <w:b/>
          <w:bCs/>
          <w:i w:val="0"/>
          <w:iCs w:val="0"/>
          <w:sz w:val="16"/>
        </w:rPr>
        <w:t>Provide the most updated list of countries and regions/states that ha</w:t>
      </w:r>
      <w:r w:rsidR="00E0485C">
        <w:rPr>
          <w:rFonts w:ascii="Arial" w:hAnsi="Arial"/>
          <w:b/>
          <w:bCs/>
          <w:i w:val="0"/>
          <w:iCs w:val="0"/>
          <w:sz w:val="16"/>
        </w:rPr>
        <w:t>ve</w:t>
      </w:r>
      <w:r w:rsidRPr="0052239B">
        <w:rPr>
          <w:rFonts w:ascii="Arial" w:hAnsi="Arial"/>
          <w:b/>
          <w:bCs/>
          <w:i w:val="0"/>
          <w:iCs w:val="0"/>
          <w:sz w:val="16"/>
        </w:rPr>
        <w:t xml:space="preserve"> benefitted or will benefit from this work and associated dollar amounts. If areas to be served include the United States, indicate city and state. Reflect both spent and unspent </w:t>
      </w:r>
      <w:r w:rsidRPr="00040B20">
        <w:rPr>
          <w:rFonts w:ascii="Arial" w:hAnsi="Arial" w:cs="Arial"/>
          <w:b/>
          <w:bCs/>
          <w:i w:val="0"/>
          <w:iCs w:val="0"/>
          <w:sz w:val="16"/>
        </w:rPr>
        <w:t xml:space="preserve">funds. </w:t>
      </w:r>
      <w:r w:rsidRPr="00130623">
        <w:rPr>
          <w:rFonts w:ascii="Arial" w:hAnsi="Arial" w:cs="Arial"/>
          <w:bCs/>
          <w:sz w:val="16"/>
          <w:szCs w:val="16"/>
        </w:rPr>
        <w:t>Add more locations as needed.</w:t>
      </w:r>
      <w:r w:rsidRPr="00130623">
        <w:rPr>
          <w:rFonts w:ascii="Arial" w:hAnsi="Arial" w:cs="Arial"/>
          <w:bCs/>
          <w:i w:val="0"/>
          <w:iCs w:val="0"/>
          <w:sz w:val="16"/>
          <w:szCs w:val="16"/>
        </w:rPr>
        <w:t xml:space="preserve"> More information about </w:t>
      </w:r>
      <w:r w:rsidRPr="00130623">
        <w:rPr>
          <w:rFonts w:ascii="Arial" w:hAnsi="Arial" w:cs="Arial"/>
          <w:i w:val="0"/>
          <w:sz w:val="16"/>
          <w:szCs w:val="16"/>
        </w:rPr>
        <w:t xml:space="preserve">Geographic Areas to Be Served can be found </w:t>
      </w:r>
      <w:hyperlink r:id="rId19" w:history="1">
        <w:r w:rsidRPr="00130623">
          <w:rPr>
            <w:rStyle w:val="Hyperlink"/>
            <w:rFonts w:ascii="Arial" w:hAnsi="Arial" w:cs="Arial"/>
            <w:i w:val="0"/>
            <w:sz w:val="16"/>
            <w:szCs w:val="16"/>
          </w:rPr>
          <w:t>here</w:t>
        </w:r>
      </w:hyperlink>
      <w:r w:rsidRPr="00130623">
        <w:rPr>
          <w:rFonts w:ascii="Arial" w:hAnsi="Arial" w:cs="Arial"/>
          <w:i w:val="0"/>
          <w:sz w:val="16"/>
          <w:szCs w:val="16"/>
        </w:rPr>
        <w:t>.</w:t>
      </w:r>
    </w:p>
    <w:tbl>
      <w:tblPr>
        <w:tblW w:w="10915" w:type="dxa"/>
        <w:tblLayout w:type="fixed"/>
        <w:tblCellMar>
          <w:top w:w="86" w:type="dxa"/>
          <w:left w:w="0" w:type="dxa"/>
          <w:bottom w:w="86" w:type="dxa"/>
          <w:right w:w="0" w:type="dxa"/>
        </w:tblCellMar>
        <w:tblLook w:val="04A0" w:firstRow="1" w:lastRow="0" w:firstColumn="1" w:lastColumn="0" w:noHBand="0" w:noVBand="1"/>
      </w:tblPr>
      <w:tblGrid>
        <w:gridCol w:w="5472"/>
        <w:gridCol w:w="403"/>
        <w:gridCol w:w="5040"/>
      </w:tblGrid>
      <w:tr w:rsidR="00C06CC7" w:rsidRPr="00135273" w14:paraId="20E1B2FA" w14:textId="77777777" w:rsidTr="00220086">
        <w:trPr>
          <w:trHeight w:val="144"/>
        </w:trPr>
        <w:tc>
          <w:tcPr>
            <w:tcW w:w="5472" w:type="dxa"/>
            <w:tcBorders>
              <w:bottom w:val="single" w:sz="8" w:space="0" w:color="73AFB6"/>
            </w:tcBorders>
            <w:shd w:val="clear" w:color="auto" w:fill="auto"/>
            <w:vAlign w:val="bottom"/>
          </w:tcPr>
          <w:p w14:paraId="1D5A030C" w14:textId="75E36FDA" w:rsidR="00C06CC7" w:rsidRPr="00C06CC7" w:rsidRDefault="00C06CC7" w:rsidP="00BE6267">
            <w:pPr>
              <w:pStyle w:val="BodyText"/>
              <w:rPr>
                <w:rFonts w:ascii="Arial Narrow" w:hAnsi="Arial Narrow" w:cs="Arial"/>
                <w:sz w:val="20"/>
              </w:rPr>
            </w:pPr>
            <w:r>
              <w:rPr>
                <w:rFonts w:ascii="Arial Narrow" w:hAnsi="Arial Narrow" w:cs="Arial"/>
                <w:sz w:val="20"/>
              </w:rPr>
              <w:t>Location</w:t>
            </w:r>
          </w:p>
        </w:tc>
        <w:tc>
          <w:tcPr>
            <w:tcW w:w="403" w:type="dxa"/>
            <w:shd w:val="clear" w:color="auto" w:fill="auto"/>
          </w:tcPr>
          <w:p w14:paraId="2133B64F" w14:textId="77777777" w:rsidR="00C06CC7" w:rsidRPr="00C06CC7" w:rsidRDefault="00C06CC7" w:rsidP="00BE6267">
            <w:pPr>
              <w:pStyle w:val="BodyText"/>
              <w:rPr>
                <w:rFonts w:ascii="Arial Narrow" w:hAnsi="Arial Narrow" w:cs="Arial"/>
                <w:sz w:val="20"/>
              </w:rPr>
            </w:pPr>
          </w:p>
        </w:tc>
        <w:tc>
          <w:tcPr>
            <w:tcW w:w="5040" w:type="dxa"/>
            <w:tcBorders>
              <w:bottom w:val="single" w:sz="8" w:space="0" w:color="73AFB6"/>
            </w:tcBorders>
            <w:shd w:val="clear" w:color="auto" w:fill="auto"/>
            <w:vAlign w:val="bottom"/>
          </w:tcPr>
          <w:p w14:paraId="57E5AB19" w14:textId="53171600" w:rsidR="00C06CC7" w:rsidRPr="00C06CC7" w:rsidRDefault="00C06CC7" w:rsidP="00C06CC7">
            <w:pPr>
              <w:pStyle w:val="BodyText"/>
              <w:ind w:left="0"/>
              <w:rPr>
                <w:rFonts w:ascii="Arial Narrow" w:hAnsi="Arial Narrow" w:cs="Arial"/>
                <w:sz w:val="20"/>
              </w:rPr>
            </w:pPr>
            <w:r>
              <w:rPr>
                <w:rFonts w:ascii="Arial Narrow" w:hAnsi="Arial Narrow" w:cs="Arial"/>
                <w:sz w:val="20"/>
              </w:rPr>
              <w:t xml:space="preserve">     Benefit       U.S. $</w:t>
            </w:r>
          </w:p>
        </w:tc>
      </w:tr>
      <w:tr w:rsidR="00C06CC7" w:rsidRPr="00135273" w14:paraId="556F4AAA" w14:textId="77777777" w:rsidTr="00220086">
        <w:trPr>
          <w:trHeight w:val="144"/>
        </w:trPr>
        <w:tc>
          <w:tcPr>
            <w:tcW w:w="5472" w:type="dxa"/>
            <w:tcBorders>
              <w:top w:val="single" w:sz="8" w:space="0" w:color="73AFB6"/>
              <w:bottom w:val="single" w:sz="8" w:space="0" w:color="73AFB6"/>
            </w:tcBorders>
            <w:shd w:val="clear" w:color="auto" w:fill="auto"/>
            <w:vAlign w:val="bottom"/>
          </w:tcPr>
          <w:p w14:paraId="32C3E463" w14:textId="0B41C9B2" w:rsidR="00C06CC7" w:rsidRPr="00C06CC7" w:rsidRDefault="00C06CC7" w:rsidP="000F439E">
            <w:pPr>
              <w:pStyle w:val="BodyText"/>
              <w:ind w:left="0"/>
              <w:rPr>
                <w:rFonts w:ascii="Arial Narrow" w:hAnsi="Arial Narrow" w:cs="Arial"/>
                <w:sz w:val="20"/>
              </w:rPr>
            </w:pPr>
            <w:r>
              <w:rPr>
                <w:rFonts w:ascii="Arial Narrow" w:hAnsi="Arial Narrow" w:cs="Arial"/>
                <w:color w:val="000000"/>
                <w:sz w:val="20"/>
              </w:rPr>
              <w:t xml:space="preserve">    </w:t>
            </w:r>
            <w:r w:rsidRPr="00C06CC7">
              <w:rPr>
                <w:rFonts w:ascii="Arial Narrow" w:hAnsi="Arial Narrow" w:cs="Arial"/>
                <w:color w:val="000000"/>
                <w:sz w:val="20"/>
              </w:rPr>
              <w:t>Uganda and Tanzania (by the Project directly)</w:t>
            </w:r>
          </w:p>
        </w:tc>
        <w:tc>
          <w:tcPr>
            <w:tcW w:w="403" w:type="dxa"/>
            <w:shd w:val="clear" w:color="auto" w:fill="auto"/>
          </w:tcPr>
          <w:p w14:paraId="201D85D4" w14:textId="77777777" w:rsidR="00C06CC7" w:rsidRPr="00C06CC7" w:rsidRDefault="00C06CC7" w:rsidP="00BE6267">
            <w:pPr>
              <w:pStyle w:val="BodyText"/>
              <w:rPr>
                <w:rFonts w:ascii="Arial Narrow" w:hAnsi="Arial Narrow" w:cs="Arial"/>
                <w:sz w:val="20"/>
              </w:rPr>
            </w:pPr>
          </w:p>
        </w:tc>
        <w:tc>
          <w:tcPr>
            <w:tcW w:w="5040" w:type="dxa"/>
            <w:tcBorders>
              <w:top w:val="single" w:sz="8" w:space="0" w:color="73AFB6"/>
              <w:bottom w:val="single" w:sz="8" w:space="0" w:color="73AFB6"/>
            </w:tcBorders>
            <w:shd w:val="clear" w:color="auto" w:fill="auto"/>
            <w:vAlign w:val="bottom"/>
          </w:tcPr>
          <w:p w14:paraId="27A3E405" w14:textId="6BA6D077" w:rsidR="00C06CC7" w:rsidRPr="00C06CC7" w:rsidRDefault="00C06CC7" w:rsidP="00C06CC7">
            <w:pPr>
              <w:pStyle w:val="BodyText"/>
              <w:rPr>
                <w:rFonts w:ascii="Arial Narrow" w:hAnsi="Arial Narrow" w:cs="Arial"/>
                <w:sz w:val="20"/>
              </w:rPr>
            </w:pPr>
            <w:r w:rsidRPr="00C06CC7">
              <w:rPr>
                <w:rFonts w:ascii="Arial Narrow" w:hAnsi="Arial Narrow" w:cs="Arial"/>
                <w:sz w:val="20"/>
              </w:rPr>
              <w:t xml:space="preserve">              6,867,431 </w:t>
            </w:r>
          </w:p>
        </w:tc>
      </w:tr>
      <w:tr w:rsidR="00C06CC7" w:rsidRPr="00135273" w14:paraId="67AFCC3A" w14:textId="77777777" w:rsidTr="00220086">
        <w:trPr>
          <w:trHeight w:val="144"/>
        </w:trPr>
        <w:tc>
          <w:tcPr>
            <w:tcW w:w="5472" w:type="dxa"/>
            <w:tcBorders>
              <w:top w:val="single" w:sz="8" w:space="0" w:color="73AFB6"/>
            </w:tcBorders>
            <w:shd w:val="clear" w:color="auto" w:fill="auto"/>
            <w:vAlign w:val="bottom"/>
          </w:tcPr>
          <w:p w14:paraId="1C2B82D8" w14:textId="2F9BE8E1" w:rsidR="00C06CC7" w:rsidRPr="00C06CC7" w:rsidRDefault="00C06CC7" w:rsidP="00BE6267">
            <w:pPr>
              <w:pStyle w:val="BodyText"/>
              <w:rPr>
                <w:rFonts w:ascii="Arial Narrow" w:hAnsi="Arial Narrow" w:cs="Arial"/>
                <w:sz w:val="20"/>
                <w:lang w:val="fr-FR"/>
              </w:rPr>
            </w:pPr>
            <w:r w:rsidRPr="00C06CC7">
              <w:rPr>
                <w:rFonts w:ascii="Arial Narrow" w:hAnsi="Arial Narrow" w:cs="Arial"/>
                <w:color w:val="000000"/>
                <w:sz w:val="20"/>
              </w:rPr>
              <w:t>W. Africa Breeding Programs (Nigeria/Ghana)</w:t>
            </w:r>
          </w:p>
        </w:tc>
        <w:tc>
          <w:tcPr>
            <w:tcW w:w="403" w:type="dxa"/>
            <w:shd w:val="clear" w:color="auto" w:fill="auto"/>
          </w:tcPr>
          <w:p w14:paraId="4C475130" w14:textId="77777777" w:rsidR="00C06CC7" w:rsidRPr="00C06CC7" w:rsidRDefault="00C06CC7" w:rsidP="00BE6267">
            <w:pPr>
              <w:pStyle w:val="BodyText"/>
              <w:rPr>
                <w:rFonts w:ascii="Arial Narrow" w:hAnsi="Arial Narrow" w:cs="Arial"/>
                <w:sz w:val="20"/>
                <w:lang w:val="fr-FR"/>
              </w:rPr>
            </w:pPr>
          </w:p>
        </w:tc>
        <w:tc>
          <w:tcPr>
            <w:tcW w:w="5040" w:type="dxa"/>
            <w:tcBorders>
              <w:top w:val="single" w:sz="8" w:space="0" w:color="73AFB6"/>
            </w:tcBorders>
            <w:shd w:val="clear" w:color="auto" w:fill="auto"/>
            <w:vAlign w:val="bottom"/>
          </w:tcPr>
          <w:p w14:paraId="67028B88" w14:textId="61DABA26" w:rsidR="00C06CC7" w:rsidRPr="00C06CC7" w:rsidRDefault="00C06CC7" w:rsidP="000F439E">
            <w:pPr>
              <w:pStyle w:val="BodyText"/>
              <w:rPr>
                <w:rFonts w:ascii="Arial Narrow" w:hAnsi="Arial Narrow" w:cs="Arial"/>
                <w:sz w:val="20"/>
              </w:rPr>
            </w:pPr>
            <w:r w:rsidRPr="00C06CC7">
              <w:rPr>
                <w:rFonts w:ascii="Arial Narrow" w:hAnsi="Arial Narrow" w:cs="Arial"/>
                <w:sz w:val="20"/>
              </w:rPr>
              <w:t xml:space="preserve">              1,664,832         </w:t>
            </w:r>
          </w:p>
        </w:tc>
      </w:tr>
      <w:tr w:rsidR="00C06CC7" w:rsidRPr="00135273" w14:paraId="5D825EE0" w14:textId="77777777" w:rsidTr="00220086">
        <w:trPr>
          <w:trHeight w:val="144"/>
        </w:trPr>
        <w:tc>
          <w:tcPr>
            <w:tcW w:w="5472" w:type="dxa"/>
            <w:tcBorders>
              <w:top w:val="single" w:sz="8" w:space="0" w:color="73AFB6"/>
            </w:tcBorders>
            <w:shd w:val="clear" w:color="auto" w:fill="auto"/>
            <w:vAlign w:val="bottom"/>
          </w:tcPr>
          <w:p w14:paraId="0D52911A" w14:textId="1F24230A" w:rsidR="00C06CC7" w:rsidRPr="00C06CC7" w:rsidRDefault="00C06CC7" w:rsidP="000F439E">
            <w:pPr>
              <w:pStyle w:val="Title"/>
              <w:spacing w:before="0" w:after="0"/>
              <w:ind w:left="187"/>
              <w:rPr>
                <w:rFonts w:ascii="Arial Narrow" w:eastAsia="Times New Roman" w:hAnsi="Arial Narrow" w:cs="Arial"/>
                <w:b w:val="0"/>
                <w:color w:val="000000" w:themeColor="text1"/>
                <w:sz w:val="20"/>
                <w:szCs w:val="20"/>
              </w:rPr>
            </w:pPr>
            <w:r w:rsidRPr="00C06CC7">
              <w:rPr>
                <w:rFonts w:ascii="Arial Narrow" w:hAnsi="Arial Narrow" w:cs="Arial"/>
                <w:b w:val="0"/>
                <w:color w:val="000000"/>
                <w:sz w:val="20"/>
                <w:szCs w:val="20"/>
              </w:rPr>
              <w:t>Producting Countries in the region (through Spillover)</w:t>
            </w:r>
          </w:p>
        </w:tc>
        <w:tc>
          <w:tcPr>
            <w:tcW w:w="403" w:type="dxa"/>
            <w:shd w:val="clear" w:color="auto" w:fill="auto"/>
          </w:tcPr>
          <w:p w14:paraId="3395477F" w14:textId="77777777" w:rsidR="00C06CC7" w:rsidRPr="00C06CC7" w:rsidRDefault="00C06CC7" w:rsidP="00BE6267">
            <w:pPr>
              <w:pStyle w:val="BodyText"/>
              <w:rPr>
                <w:rFonts w:ascii="Arial Narrow" w:hAnsi="Arial Narrow" w:cs="Arial"/>
                <w:sz w:val="20"/>
              </w:rPr>
            </w:pPr>
          </w:p>
        </w:tc>
        <w:tc>
          <w:tcPr>
            <w:tcW w:w="5040" w:type="dxa"/>
            <w:tcBorders>
              <w:top w:val="single" w:sz="8" w:space="0" w:color="73AFB6"/>
            </w:tcBorders>
            <w:shd w:val="clear" w:color="auto" w:fill="auto"/>
            <w:vAlign w:val="bottom"/>
          </w:tcPr>
          <w:p w14:paraId="00E49DB2" w14:textId="48610B4D" w:rsidR="00C06CC7" w:rsidRPr="00C06CC7" w:rsidRDefault="00C06CC7" w:rsidP="00C06CC7">
            <w:pPr>
              <w:pStyle w:val="BodyText"/>
              <w:rPr>
                <w:rFonts w:ascii="Arial Narrow" w:hAnsi="Arial Narrow" w:cs="Arial"/>
                <w:sz w:val="20"/>
              </w:rPr>
            </w:pPr>
            <w:r w:rsidRPr="00C06CC7">
              <w:rPr>
                <w:rFonts w:ascii="Arial Narrow" w:hAnsi="Arial Narrow" w:cs="Arial"/>
                <w:sz w:val="20"/>
              </w:rPr>
              <w:t xml:space="preserve">              3,662,630</w:t>
            </w:r>
          </w:p>
        </w:tc>
      </w:tr>
      <w:tr w:rsidR="00C06CC7" w:rsidRPr="00135273" w14:paraId="76EE4610" w14:textId="77777777" w:rsidTr="00220086">
        <w:trPr>
          <w:trHeight w:val="144"/>
        </w:trPr>
        <w:tc>
          <w:tcPr>
            <w:tcW w:w="5472" w:type="dxa"/>
            <w:tcBorders>
              <w:top w:val="single" w:sz="8" w:space="0" w:color="73AFB6"/>
            </w:tcBorders>
            <w:shd w:val="clear" w:color="auto" w:fill="auto"/>
            <w:vAlign w:val="bottom"/>
          </w:tcPr>
          <w:p w14:paraId="2B060E96" w14:textId="4DFB6C8D" w:rsidR="00C06CC7" w:rsidRPr="00E508E8" w:rsidRDefault="00C06CC7" w:rsidP="00BE6267">
            <w:pPr>
              <w:pStyle w:val="Title"/>
              <w:spacing w:before="0" w:after="0"/>
              <w:ind w:left="187"/>
              <w:rPr>
                <w:rFonts w:ascii="Arial" w:eastAsia="Times New Roman" w:hAnsi="Arial" w:cs="Arial"/>
                <w:b w:val="0"/>
                <w:color w:val="000000" w:themeColor="text1"/>
                <w:sz w:val="16"/>
                <w:szCs w:val="16"/>
              </w:rPr>
            </w:pPr>
            <w:r w:rsidRPr="00C06CC7">
              <w:rPr>
                <w:rFonts w:ascii="Arial Narrow" w:hAnsi="Arial Narrow" w:cs="Arial"/>
                <w:b w:val="0"/>
                <w:color w:val="000000"/>
                <w:sz w:val="20"/>
                <w:szCs w:val="20"/>
              </w:rPr>
              <w:t>All banana producting countries Worldwide (through Spillover)</w:t>
            </w:r>
          </w:p>
        </w:tc>
        <w:tc>
          <w:tcPr>
            <w:tcW w:w="403" w:type="dxa"/>
            <w:shd w:val="clear" w:color="auto" w:fill="auto"/>
          </w:tcPr>
          <w:p w14:paraId="226A49D1" w14:textId="77777777" w:rsidR="00C06CC7" w:rsidRPr="00D92AD5" w:rsidRDefault="00C06CC7" w:rsidP="00BE6267">
            <w:pPr>
              <w:pStyle w:val="BodyText"/>
              <w:rPr>
                <w:rFonts w:cs="Arial"/>
                <w:szCs w:val="16"/>
              </w:rPr>
            </w:pPr>
          </w:p>
        </w:tc>
        <w:tc>
          <w:tcPr>
            <w:tcW w:w="5040" w:type="dxa"/>
            <w:tcBorders>
              <w:top w:val="single" w:sz="8" w:space="0" w:color="73AFB6"/>
            </w:tcBorders>
            <w:shd w:val="clear" w:color="auto" w:fill="auto"/>
            <w:vAlign w:val="bottom"/>
          </w:tcPr>
          <w:p w14:paraId="629E88AD" w14:textId="4180466C" w:rsidR="00C06CC7" w:rsidRPr="00D92AD5" w:rsidRDefault="00C06CC7" w:rsidP="00BE6267">
            <w:pPr>
              <w:pStyle w:val="BodyText"/>
              <w:rPr>
                <w:rFonts w:cs="Arial"/>
                <w:szCs w:val="16"/>
              </w:rPr>
            </w:pPr>
            <w:r>
              <w:rPr>
                <w:rFonts w:ascii="Arial Narrow" w:hAnsi="Arial Narrow" w:cs="Arial"/>
                <w:sz w:val="20"/>
              </w:rPr>
              <w:t xml:space="preserve">              </w:t>
            </w:r>
            <w:r w:rsidRPr="00C06CC7">
              <w:rPr>
                <w:rFonts w:ascii="Arial Narrow" w:hAnsi="Arial Narrow" w:cs="Arial"/>
                <w:sz w:val="20"/>
              </w:rPr>
              <w:t>1,678,705</w:t>
            </w:r>
          </w:p>
        </w:tc>
      </w:tr>
      <w:tr w:rsidR="00C06CC7" w:rsidRPr="00135273" w14:paraId="1100993C" w14:textId="77777777" w:rsidTr="00857981">
        <w:trPr>
          <w:trHeight w:val="144"/>
        </w:trPr>
        <w:tc>
          <w:tcPr>
            <w:tcW w:w="5472" w:type="dxa"/>
            <w:tcBorders>
              <w:top w:val="single" w:sz="8" w:space="0" w:color="73AFB6"/>
            </w:tcBorders>
            <w:shd w:val="clear" w:color="auto" w:fill="auto"/>
          </w:tcPr>
          <w:p w14:paraId="3A703319" w14:textId="2C672B8B" w:rsidR="00C06CC7" w:rsidRPr="00D92AD5" w:rsidRDefault="00C06CC7" w:rsidP="00BE6267">
            <w:pPr>
              <w:pStyle w:val="Title"/>
              <w:spacing w:before="0" w:after="0"/>
              <w:ind w:left="187"/>
              <w:rPr>
                <w:rFonts w:ascii="Arial" w:hAnsi="Arial" w:cs="Arial"/>
                <w:b w:val="0"/>
                <w:color w:val="auto"/>
                <w:sz w:val="16"/>
                <w:szCs w:val="16"/>
              </w:rPr>
            </w:pPr>
          </w:p>
        </w:tc>
        <w:tc>
          <w:tcPr>
            <w:tcW w:w="403" w:type="dxa"/>
            <w:shd w:val="clear" w:color="auto" w:fill="auto"/>
          </w:tcPr>
          <w:p w14:paraId="7D65240A" w14:textId="77777777" w:rsidR="00C06CC7" w:rsidRPr="00D92AD5" w:rsidRDefault="00C06CC7" w:rsidP="00BE6267">
            <w:pPr>
              <w:pStyle w:val="BodyText"/>
              <w:rPr>
                <w:rFonts w:cs="Arial"/>
                <w:szCs w:val="16"/>
              </w:rPr>
            </w:pPr>
          </w:p>
        </w:tc>
        <w:tc>
          <w:tcPr>
            <w:tcW w:w="5040" w:type="dxa"/>
            <w:tcBorders>
              <w:top w:val="single" w:sz="8" w:space="0" w:color="73AFB6"/>
            </w:tcBorders>
            <w:shd w:val="clear" w:color="auto" w:fill="auto"/>
          </w:tcPr>
          <w:p w14:paraId="2C248B4B" w14:textId="336608F7" w:rsidR="00C06CC7" w:rsidRPr="00D92AD5" w:rsidRDefault="00C06CC7" w:rsidP="00BE6267">
            <w:pPr>
              <w:pStyle w:val="BodyText"/>
              <w:rPr>
                <w:rFonts w:cs="Arial"/>
                <w:szCs w:val="16"/>
              </w:rPr>
            </w:pPr>
          </w:p>
        </w:tc>
      </w:tr>
    </w:tbl>
    <w:p w14:paraId="3D6DEE75" w14:textId="77777777" w:rsidR="00FE6B21" w:rsidRPr="00A7727D" w:rsidRDefault="00FE6B21" w:rsidP="00130623">
      <w:pPr>
        <w:pStyle w:val="BodyText"/>
      </w:pPr>
    </w:p>
    <w:tbl>
      <w:tblPr>
        <w:tblW w:w="0" w:type="auto"/>
        <w:shd w:val="clear" w:color="auto" w:fill="73AFB6"/>
        <w:tblCellMar>
          <w:left w:w="0" w:type="dxa"/>
          <w:right w:w="0" w:type="dxa"/>
        </w:tblCellMar>
        <w:tblLook w:val="04A0" w:firstRow="1" w:lastRow="0" w:firstColumn="1" w:lastColumn="0" w:noHBand="0" w:noVBand="1"/>
      </w:tblPr>
      <w:tblGrid>
        <w:gridCol w:w="10944"/>
      </w:tblGrid>
      <w:tr w:rsidR="00FE6B21" w:rsidRPr="009C6FF7" w14:paraId="6B655448" w14:textId="77777777" w:rsidTr="005C3425">
        <w:trPr>
          <w:cantSplit/>
          <w:trHeight w:val="288"/>
        </w:trPr>
        <w:tc>
          <w:tcPr>
            <w:tcW w:w="10944" w:type="dxa"/>
            <w:shd w:val="clear" w:color="auto" w:fill="73AFB6"/>
            <w:vAlign w:val="center"/>
          </w:tcPr>
          <w:p w14:paraId="3D61C8E8" w14:textId="77777777" w:rsidR="00FE6B21" w:rsidRPr="005C3425" w:rsidRDefault="00FE6B21" w:rsidP="005C3425">
            <w:pPr>
              <w:pStyle w:val="Heading2"/>
              <w:keepNext w:val="0"/>
              <w:rPr>
                <w:color w:val="59452A"/>
              </w:rPr>
            </w:pPr>
            <w:r w:rsidRPr="005C3425">
              <w:rPr>
                <w:color w:val="59452A"/>
              </w:rPr>
              <w:t>Geographic Location of Work</w:t>
            </w:r>
          </w:p>
        </w:tc>
      </w:tr>
    </w:tbl>
    <w:p w14:paraId="65878F07" w14:textId="3416EDFE" w:rsidR="00FE6B21" w:rsidRPr="000F439E" w:rsidRDefault="00FE6B21" w:rsidP="000F439E">
      <w:pPr>
        <w:pStyle w:val="Introcopy"/>
        <w:keepNext w:val="0"/>
        <w:spacing w:before="120"/>
        <w:ind w:left="187"/>
        <w:rPr>
          <w:rFonts w:ascii="Arial" w:hAnsi="Arial"/>
          <w:b/>
          <w:bCs/>
          <w:i w:val="0"/>
          <w:iCs w:val="0"/>
          <w:sz w:val="16"/>
        </w:rPr>
      </w:pPr>
      <w:r w:rsidRPr="0052239B">
        <w:rPr>
          <w:rFonts w:ascii="Arial" w:hAnsi="Arial"/>
          <w:b/>
          <w:bCs/>
          <w:i w:val="0"/>
          <w:iCs w:val="0"/>
          <w:sz w:val="16"/>
        </w:rPr>
        <w:t xml:space="preserve">Provide the most updated list of countries and regions/states where this work has been or will be performed and associated dollar amounts. If location of work includes the United States, indicate city and state. Reflect both spent and unspent funds. </w:t>
      </w:r>
      <w:r w:rsidRPr="00130623">
        <w:rPr>
          <w:rFonts w:ascii="Arial" w:hAnsi="Arial" w:cs="Arial"/>
          <w:bCs/>
          <w:sz w:val="16"/>
          <w:szCs w:val="16"/>
        </w:rPr>
        <w:t>Add more locations as needed.</w:t>
      </w:r>
      <w:r w:rsidRPr="00130623">
        <w:rPr>
          <w:rFonts w:ascii="Arial" w:hAnsi="Arial" w:cs="Arial"/>
          <w:bCs/>
          <w:iCs w:val="0"/>
          <w:sz w:val="16"/>
          <w:szCs w:val="16"/>
        </w:rPr>
        <w:t xml:space="preserve"> </w:t>
      </w:r>
      <w:r w:rsidRPr="00130623">
        <w:rPr>
          <w:rFonts w:ascii="Arial" w:hAnsi="Arial" w:cs="Arial"/>
          <w:i w:val="0"/>
          <w:sz w:val="16"/>
          <w:szCs w:val="16"/>
        </w:rPr>
        <w:t xml:space="preserve">More information about Geographic Location of Work can be found </w:t>
      </w:r>
      <w:hyperlink r:id="rId20" w:history="1">
        <w:r w:rsidRPr="00130623">
          <w:rPr>
            <w:rStyle w:val="Hyperlink"/>
            <w:rFonts w:ascii="Arial" w:hAnsi="Arial" w:cs="Arial"/>
            <w:i w:val="0"/>
            <w:sz w:val="16"/>
            <w:szCs w:val="16"/>
          </w:rPr>
          <w:t>here</w:t>
        </w:r>
      </w:hyperlink>
      <w:r w:rsidRPr="00130623">
        <w:rPr>
          <w:rFonts w:ascii="Arial" w:hAnsi="Arial" w:cs="Arial"/>
          <w:i w:val="0"/>
          <w:sz w:val="16"/>
          <w:szCs w:val="16"/>
        </w:rPr>
        <w:t>.</w:t>
      </w:r>
    </w:p>
    <w:tbl>
      <w:tblPr>
        <w:tblW w:w="10915" w:type="dxa"/>
        <w:tblLayout w:type="fixed"/>
        <w:tblCellMar>
          <w:top w:w="86" w:type="dxa"/>
          <w:left w:w="0" w:type="dxa"/>
          <w:bottom w:w="86" w:type="dxa"/>
          <w:right w:w="0" w:type="dxa"/>
        </w:tblCellMar>
        <w:tblLook w:val="04A0" w:firstRow="1" w:lastRow="0" w:firstColumn="1" w:lastColumn="0" w:noHBand="0" w:noVBand="1"/>
      </w:tblPr>
      <w:tblGrid>
        <w:gridCol w:w="5472"/>
        <w:gridCol w:w="403"/>
        <w:gridCol w:w="5040"/>
      </w:tblGrid>
      <w:tr w:rsidR="00BE6267" w:rsidRPr="00F437D1" w14:paraId="1257E148" w14:textId="77777777" w:rsidTr="009B3FE3">
        <w:trPr>
          <w:cantSplit/>
          <w:trHeight w:hRule="exact" w:val="288"/>
        </w:trPr>
        <w:tc>
          <w:tcPr>
            <w:tcW w:w="5472" w:type="dxa"/>
            <w:shd w:val="clear" w:color="auto" w:fill="auto"/>
          </w:tcPr>
          <w:p w14:paraId="58B972BD" w14:textId="690C92EB" w:rsidR="00BE6267" w:rsidRPr="005C3425" w:rsidRDefault="00BE6267" w:rsidP="009B3FE3">
            <w:pPr>
              <w:pStyle w:val="Datalabels"/>
            </w:pPr>
          </w:p>
        </w:tc>
        <w:tc>
          <w:tcPr>
            <w:tcW w:w="403" w:type="dxa"/>
            <w:shd w:val="clear" w:color="auto" w:fill="auto"/>
          </w:tcPr>
          <w:p w14:paraId="5D739274" w14:textId="77777777" w:rsidR="00BE6267" w:rsidRPr="005C3425" w:rsidRDefault="00BE6267" w:rsidP="009B3FE3">
            <w:pPr>
              <w:pStyle w:val="Datalabels"/>
            </w:pPr>
          </w:p>
        </w:tc>
        <w:tc>
          <w:tcPr>
            <w:tcW w:w="5040" w:type="dxa"/>
            <w:shd w:val="clear" w:color="auto" w:fill="auto"/>
          </w:tcPr>
          <w:p w14:paraId="35C64528" w14:textId="7580CB85" w:rsidR="00BE6267" w:rsidRPr="005C3425" w:rsidRDefault="00BE6267" w:rsidP="009B3FE3">
            <w:pPr>
              <w:pStyle w:val="Datalabels"/>
            </w:pPr>
          </w:p>
        </w:tc>
      </w:tr>
      <w:tr w:rsidR="00BE6267" w:rsidRPr="00135273" w14:paraId="1A8E8C10" w14:textId="77777777" w:rsidTr="009B3FE3">
        <w:trPr>
          <w:trHeight w:val="144"/>
        </w:trPr>
        <w:tc>
          <w:tcPr>
            <w:tcW w:w="5472" w:type="dxa"/>
            <w:tcBorders>
              <w:bottom w:val="single" w:sz="8" w:space="0" w:color="73AFB6"/>
            </w:tcBorders>
            <w:shd w:val="clear" w:color="auto" w:fill="auto"/>
          </w:tcPr>
          <w:p w14:paraId="17523F46" w14:textId="512AA24F" w:rsidR="00BE6267" w:rsidRPr="00D92AD5" w:rsidRDefault="00C06CC7" w:rsidP="009B3FE3">
            <w:pPr>
              <w:pStyle w:val="BodyText"/>
              <w:rPr>
                <w:rFonts w:cs="Arial"/>
                <w:szCs w:val="16"/>
              </w:rPr>
            </w:pPr>
            <w:r>
              <w:rPr>
                <w:rFonts w:cs="Arial"/>
                <w:szCs w:val="16"/>
              </w:rPr>
              <w:t>Location</w:t>
            </w:r>
          </w:p>
        </w:tc>
        <w:tc>
          <w:tcPr>
            <w:tcW w:w="403" w:type="dxa"/>
            <w:shd w:val="clear" w:color="auto" w:fill="auto"/>
          </w:tcPr>
          <w:p w14:paraId="49522C8E" w14:textId="77777777" w:rsidR="00BE6267" w:rsidRPr="00D92AD5" w:rsidRDefault="00BE6267" w:rsidP="009B3FE3">
            <w:pPr>
              <w:pStyle w:val="BodyText"/>
              <w:rPr>
                <w:rFonts w:cs="Arial"/>
                <w:szCs w:val="16"/>
              </w:rPr>
            </w:pPr>
          </w:p>
        </w:tc>
        <w:tc>
          <w:tcPr>
            <w:tcW w:w="5040" w:type="dxa"/>
            <w:tcBorders>
              <w:bottom w:val="single" w:sz="8" w:space="0" w:color="73AFB6"/>
            </w:tcBorders>
            <w:shd w:val="clear" w:color="auto" w:fill="auto"/>
          </w:tcPr>
          <w:p w14:paraId="70843267" w14:textId="6BA18298" w:rsidR="00BE6267" w:rsidRPr="00D92AD5" w:rsidRDefault="00C06CC7" w:rsidP="009B3FE3">
            <w:pPr>
              <w:pStyle w:val="BodyText"/>
              <w:rPr>
                <w:rFonts w:cs="Arial"/>
                <w:szCs w:val="16"/>
              </w:rPr>
            </w:pPr>
            <w:r>
              <w:rPr>
                <w:rFonts w:cs="Arial"/>
                <w:szCs w:val="16"/>
              </w:rPr>
              <w:t>Foundation Funding (U.S. $)</w:t>
            </w:r>
          </w:p>
        </w:tc>
      </w:tr>
      <w:tr w:rsidR="00C06CC7" w:rsidRPr="00135273" w14:paraId="523751E0" w14:textId="77777777" w:rsidTr="009B3FE3">
        <w:trPr>
          <w:trHeight w:val="144"/>
        </w:trPr>
        <w:tc>
          <w:tcPr>
            <w:tcW w:w="5472" w:type="dxa"/>
            <w:tcBorders>
              <w:top w:val="single" w:sz="8" w:space="0" w:color="73AFB6"/>
              <w:bottom w:val="single" w:sz="8" w:space="0" w:color="73AFB6"/>
            </w:tcBorders>
            <w:shd w:val="clear" w:color="auto" w:fill="auto"/>
          </w:tcPr>
          <w:p w14:paraId="38136F3F" w14:textId="089E8AE6" w:rsidR="00C06CC7" w:rsidRPr="00C06CC7" w:rsidRDefault="00C06CC7" w:rsidP="009B3FE3">
            <w:pPr>
              <w:pStyle w:val="BodyText"/>
              <w:rPr>
                <w:rFonts w:cs="Arial"/>
                <w:color w:val="auto"/>
                <w:szCs w:val="16"/>
              </w:rPr>
            </w:pPr>
            <w:r w:rsidRPr="00C06CC7">
              <w:rPr>
                <w:rFonts w:cs="Arial"/>
                <w:color w:val="auto"/>
                <w:szCs w:val="16"/>
              </w:rPr>
              <w:t>India, Brazil</w:t>
            </w:r>
          </w:p>
        </w:tc>
        <w:tc>
          <w:tcPr>
            <w:tcW w:w="403" w:type="dxa"/>
            <w:shd w:val="clear" w:color="auto" w:fill="auto"/>
          </w:tcPr>
          <w:p w14:paraId="5C9F92C9" w14:textId="77777777" w:rsidR="00C06CC7" w:rsidRPr="00D92AD5" w:rsidRDefault="00C06CC7" w:rsidP="009B3FE3">
            <w:pPr>
              <w:pStyle w:val="BodyText"/>
              <w:rPr>
                <w:rFonts w:cs="Arial"/>
                <w:szCs w:val="16"/>
              </w:rPr>
            </w:pPr>
          </w:p>
        </w:tc>
        <w:tc>
          <w:tcPr>
            <w:tcW w:w="5040" w:type="dxa"/>
            <w:tcBorders>
              <w:top w:val="single" w:sz="8" w:space="0" w:color="73AFB6"/>
              <w:bottom w:val="single" w:sz="8" w:space="0" w:color="73AFB6"/>
            </w:tcBorders>
            <w:shd w:val="clear" w:color="auto" w:fill="auto"/>
          </w:tcPr>
          <w:p w14:paraId="70CF0D1F" w14:textId="0C3572D5" w:rsidR="00C06CC7" w:rsidRPr="00C06CC7" w:rsidRDefault="00C06CC7" w:rsidP="009B3FE3">
            <w:pPr>
              <w:pStyle w:val="BodyText"/>
              <w:rPr>
                <w:rFonts w:cs="Arial"/>
                <w:color w:val="auto"/>
                <w:szCs w:val="16"/>
              </w:rPr>
            </w:pPr>
            <w:r w:rsidRPr="00C06CC7">
              <w:rPr>
                <w:color w:val="auto"/>
              </w:rPr>
              <w:t xml:space="preserve"> 929,568 </w:t>
            </w:r>
          </w:p>
        </w:tc>
      </w:tr>
      <w:tr w:rsidR="00C06CC7" w:rsidRPr="00135273" w14:paraId="1364BC43" w14:textId="77777777" w:rsidTr="009B3FE3">
        <w:trPr>
          <w:trHeight w:val="144"/>
        </w:trPr>
        <w:tc>
          <w:tcPr>
            <w:tcW w:w="5472" w:type="dxa"/>
            <w:tcBorders>
              <w:top w:val="single" w:sz="8" w:space="0" w:color="73AFB6"/>
            </w:tcBorders>
            <w:shd w:val="clear" w:color="auto" w:fill="auto"/>
          </w:tcPr>
          <w:p w14:paraId="33A1F58C" w14:textId="45435ABE" w:rsidR="00C06CC7" w:rsidRPr="00C06CC7" w:rsidRDefault="00C06CC7" w:rsidP="009B3FE3">
            <w:pPr>
              <w:pStyle w:val="BodyText"/>
              <w:rPr>
                <w:rFonts w:cs="Arial"/>
                <w:color w:val="auto"/>
                <w:szCs w:val="16"/>
                <w:lang w:val="fr-FR"/>
              </w:rPr>
            </w:pPr>
            <w:r w:rsidRPr="00C06CC7">
              <w:rPr>
                <w:rFonts w:cs="Arial"/>
                <w:color w:val="auto"/>
                <w:szCs w:val="16"/>
              </w:rPr>
              <w:t>Belgium, South Africa</w:t>
            </w:r>
          </w:p>
        </w:tc>
        <w:tc>
          <w:tcPr>
            <w:tcW w:w="403" w:type="dxa"/>
            <w:shd w:val="clear" w:color="auto" w:fill="auto"/>
          </w:tcPr>
          <w:p w14:paraId="6755D3C0" w14:textId="77777777" w:rsidR="00C06CC7" w:rsidRPr="00BC328F" w:rsidRDefault="00C06CC7" w:rsidP="009B3FE3">
            <w:pPr>
              <w:pStyle w:val="BodyText"/>
              <w:rPr>
                <w:rFonts w:cs="Arial"/>
                <w:szCs w:val="16"/>
                <w:lang w:val="fr-FR"/>
              </w:rPr>
            </w:pPr>
          </w:p>
        </w:tc>
        <w:tc>
          <w:tcPr>
            <w:tcW w:w="5040" w:type="dxa"/>
            <w:tcBorders>
              <w:top w:val="single" w:sz="8" w:space="0" w:color="73AFB6"/>
            </w:tcBorders>
            <w:shd w:val="clear" w:color="auto" w:fill="auto"/>
          </w:tcPr>
          <w:p w14:paraId="62A9490F" w14:textId="7983070E" w:rsidR="00C06CC7" w:rsidRPr="00C06CC7" w:rsidRDefault="00C06CC7" w:rsidP="009B3FE3">
            <w:pPr>
              <w:pStyle w:val="BodyText"/>
              <w:rPr>
                <w:rFonts w:cs="Arial"/>
                <w:color w:val="auto"/>
                <w:szCs w:val="16"/>
              </w:rPr>
            </w:pPr>
            <w:r w:rsidRPr="00C06CC7">
              <w:rPr>
                <w:color w:val="auto"/>
              </w:rPr>
              <w:t xml:space="preserve"> 598,622 </w:t>
            </w:r>
          </w:p>
        </w:tc>
      </w:tr>
      <w:tr w:rsidR="00C06CC7" w:rsidRPr="00135273" w14:paraId="35D56217" w14:textId="77777777" w:rsidTr="009B3FE3">
        <w:trPr>
          <w:trHeight w:val="144"/>
        </w:trPr>
        <w:tc>
          <w:tcPr>
            <w:tcW w:w="5472" w:type="dxa"/>
            <w:tcBorders>
              <w:top w:val="single" w:sz="8" w:space="0" w:color="73AFB6"/>
            </w:tcBorders>
            <w:shd w:val="clear" w:color="auto" w:fill="auto"/>
          </w:tcPr>
          <w:p w14:paraId="31ECEB3E" w14:textId="43FD05E9" w:rsidR="00C06CC7" w:rsidRPr="00C06CC7" w:rsidRDefault="00C06CC7" w:rsidP="009B3FE3">
            <w:pPr>
              <w:pStyle w:val="Title"/>
              <w:spacing w:before="0" w:after="0"/>
              <w:ind w:left="187"/>
              <w:rPr>
                <w:rFonts w:ascii="Arial" w:hAnsi="Arial" w:cs="Arial"/>
                <w:b w:val="0"/>
                <w:color w:val="auto"/>
                <w:sz w:val="16"/>
                <w:szCs w:val="16"/>
                <w:lang w:val="fr-FR"/>
              </w:rPr>
            </w:pPr>
            <w:r w:rsidRPr="00C06CC7">
              <w:rPr>
                <w:rFonts w:ascii="Arial" w:hAnsi="Arial" w:cs="Arial"/>
                <w:b w:val="0"/>
                <w:color w:val="auto"/>
                <w:sz w:val="16"/>
                <w:szCs w:val="16"/>
              </w:rPr>
              <w:t>Uganda</w:t>
            </w:r>
          </w:p>
        </w:tc>
        <w:tc>
          <w:tcPr>
            <w:tcW w:w="403" w:type="dxa"/>
            <w:shd w:val="clear" w:color="auto" w:fill="auto"/>
          </w:tcPr>
          <w:p w14:paraId="69097426"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2AB9D2B6" w14:textId="32B2A554" w:rsidR="00C06CC7" w:rsidRPr="00C06CC7" w:rsidRDefault="00C06CC7" w:rsidP="009B3FE3">
            <w:pPr>
              <w:pStyle w:val="BodyText"/>
              <w:rPr>
                <w:rFonts w:cs="Arial"/>
                <w:color w:val="auto"/>
                <w:szCs w:val="16"/>
              </w:rPr>
            </w:pPr>
            <w:r w:rsidRPr="00C06CC7">
              <w:rPr>
                <w:color w:val="auto"/>
              </w:rPr>
              <w:t xml:space="preserve"> 2,295,205 </w:t>
            </w:r>
          </w:p>
        </w:tc>
      </w:tr>
      <w:tr w:rsidR="00C06CC7" w:rsidRPr="00135273" w14:paraId="755387A4" w14:textId="77777777" w:rsidTr="009B3FE3">
        <w:trPr>
          <w:trHeight w:val="144"/>
        </w:trPr>
        <w:tc>
          <w:tcPr>
            <w:tcW w:w="5472" w:type="dxa"/>
            <w:tcBorders>
              <w:top w:val="single" w:sz="8" w:space="0" w:color="73AFB6"/>
            </w:tcBorders>
            <w:shd w:val="clear" w:color="auto" w:fill="auto"/>
          </w:tcPr>
          <w:p w14:paraId="458830B8" w14:textId="5CD8A225" w:rsidR="00C06CC7" w:rsidRPr="00C06CC7" w:rsidRDefault="00C06CC7" w:rsidP="009B3FE3">
            <w:pPr>
              <w:pStyle w:val="Title"/>
              <w:spacing w:before="0" w:after="0"/>
              <w:ind w:left="187"/>
              <w:rPr>
                <w:rFonts w:ascii="Arial" w:hAnsi="Arial" w:cs="Arial"/>
                <w:b w:val="0"/>
                <w:color w:val="auto"/>
                <w:sz w:val="16"/>
                <w:szCs w:val="16"/>
              </w:rPr>
            </w:pPr>
            <w:r w:rsidRPr="00C06CC7">
              <w:rPr>
                <w:rFonts w:ascii="Arial" w:hAnsi="Arial" w:cs="Arial"/>
                <w:b w:val="0"/>
                <w:color w:val="auto"/>
                <w:sz w:val="16"/>
                <w:szCs w:val="16"/>
              </w:rPr>
              <w:t>Tanzania</w:t>
            </w:r>
          </w:p>
        </w:tc>
        <w:tc>
          <w:tcPr>
            <w:tcW w:w="403" w:type="dxa"/>
            <w:shd w:val="clear" w:color="auto" w:fill="auto"/>
          </w:tcPr>
          <w:p w14:paraId="14C1D019"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6A590CF8" w14:textId="0A7D5ED0" w:rsidR="00C06CC7" w:rsidRPr="00C06CC7" w:rsidRDefault="00C06CC7" w:rsidP="009B3FE3">
            <w:pPr>
              <w:pStyle w:val="BodyText"/>
              <w:rPr>
                <w:rFonts w:cs="Arial"/>
                <w:color w:val="auto"/>
                <w:szCs w:val="16"/>
              </w:rPr>
            </w:pPr>
            <w:r w:rsidRPr="00C06CC7">
              <w:rPr>
                <w:color w:val="auto"/>
              </w:rPr>
              <w:t xml:space="preserve"> 346,333 </w:t>
            </w:r>
          </w:p>
        </w:tc>
      </w:tr>
      <w:tr w:rsidR="00C06CC7" w:rsidRPr="00135273" w14:paraId="7D27CDAD" w14:textId="77777777" w:rsidTr="009B3FE3">
        <w:trPr>
          <w:trHeight w:val="144"/>
        </w:trPr>
        <w:tc>
          <w:tcPr>
            <w:tcW w:w="5472" w:type="dxa"/>
            <w:tcBorders>
              <w:top w:val="single" w:sz="8" w:space="0" w:color="73AFB6"/>
            </w:tcBorders>
            <w:shd w:val="clear" w:color="auto" w:fill="auto"/>
          </w:tcPr>
          <w:p w14:paraId="0E368C95" w14:textId="7DD151DC" w:rsidR="00C06CC7" w:rsidRPr="00C06CC7" w:rsidRDefault="00C06CC7" w:rsidP="009B3FE3">
            <w:pPr>
              <w:pStyle w:val="Title"/>
              <w:spacing w:before="0" w:after="0"/>
              <w:ind w:left="187"/>
              <w:rPr>
                <w:rFonts w:ascii="Arial" w:hAnsi="Arial" w:cs="Arial"/>
                <w:b w:val="0"/>
                <w:color w:val="auto"/>
                <w:sz w:val="16"/>
                <w:szCs w:val="16"/>
              </w:rPr>
            </w:pPr>
            <w:r w:rsidRPr="00C06CC7">
              <w:rPr>
                <w:rFonts w:ascii="Arial" w:hAnsi="Arial" w:cs="Arial"/>
                <w:b w:val="0"/>
                <w:color w:val="auto"/>
                <w:sz w:val="16"/>
                <w:szCs w:val="16"/>
              </w:rPr>
              <w:t>Malaysia, France</w:t>
            </w:r>
          </w:p>
        </w:tc>
        <w:tc>
          <w:tcPr>
            <w:tcW w:w="403" w:type="dxa"/>
            <w:shd w:val="clear" w:color="auto" w:fill="auto"/>
          </w:tcPr>
          <w:p w14:paraId="5DBBDEBC"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0B5CAB64" w14:textId="06AAF622" w:rsidR="00C06CC7" w:rsidRPr="00C06CC7" w:rsidRDefault="00C06CC7" w:rsidP="009B3FE3">
            <w:pPr>
              <w:pStyle w:val="BodyText"/>
              <w:rPr>
                <w:rFonts w:cs="Arial"/>
                <w:color w:val="auto"/>
                <w:szCs w:val="16"/>
              </w:rPr>
            </w:pPr>
            <w:r w:rsidRPr="00C06CC7">
              <w:rPr>
                <w:color w:val="auto"/>
              </w:rPr>
              <w:t xml:space="preserve"> 929,613 </w:t>
            </w:r>
          </w:p>
        </w:tc>
      </w:tr>
      <w:tr w:rsidR="00C06CC7" w:rsidRPr="00135273" w14:paraId="08AE8037" w14:textId="77777777" w:rsidTr="009B3FE3">
        <w:trPr>
          <w:trHeight w:val="144"/>
        </w:trPr>
        <w:tc>
          <w:tcPr>
            <w:tcW w:w="5472" w:type="dxa"/>
            <w:tcBorders>
              <w:top w:val="single" w:sz="8" w:space="0" w:color="73AFB6"/>
            </w:tcBorders>
            <w:shd w:val="clear" w:color="auto" w:fill="auto"/>
          </w:tcPr>
          <w:p w14:paraId="5955CE54" w14:textId="623E5EC1" w:rsidR="00C06CC7" w:rsidRPr="00C06CC7" w:rsidRDefault="00C06CC7" w:rsidP="009B3FE3">
            <w:pPr>
              <w:pStyle w:val="Title"/>
              <w:spacing w:before="0" w:after="0"/>
              <w:ind w:left="187"/>
              <w:rPr>
                <w:rFonts w:ascii="Arial" w:hAnsi="Arial" w:cs="Arial"/>
                <w:b w:val="0"/>
                <w:color w:val="auto"/>
                <w:sz w:val="16"/>
                <w:szCs w:val="16"/>
              </w:rPr>
            </w:pPr>
            <w:r w:rsidRPr="00C06CC7">
              <w:rPr>
                <w:rFonts w:ascii="Arial" w:hAnsi="Arial" w:cs="Arial"/>
                <w:b w:val="0"/>
                <w:color w:val="auto"/>
                <w:sz w:val="16"/>
                <w:szCs w:val="16"/>
              </w:rPr>
              <w:t>USA, Australia</w:t>
            </w:r>
          </w:p>
        </w:tc>
        <w:tc>
          <w:tcPr>
            <w:tcW w:w="403" w:type="dxa"/>
            <w:shd w:val="clear" w:color="auto" w:fill="auto"/>
          </w:tcPr>
          <w:p w14:paraId="4BD96287"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6DA5B21A" w14:textId="67B11C0A" w:rsidR="00C06CC7" w:rsidRPr="00C06CC7" w:rsidRDefault="00C06CC7" w:rsidP="009B3FE3">
            <w:pPr>
              <w:pStyle w:val="BodyText"/>
              <w:rPr>
                <w:rFonts w:cs="Arial"/>
                <w:color w:val="auto"/>
                <w:szCs w:val="16"/>
              </w:rPr>
            </w:pPr>
            <w:r w:rsidRPr="00C06CC7">
              <w:rPr>
                <w:color w:val="auto"/>
              </w:rPr>
              <w:t xml:space="preserve"> 1,124,712 </w:t>
            </w:r>
          </w:p>
        </w:tc>
      </w:tr>
      <w:tr w:rsidR="00C06CC7" w:rsidRPr="00135273" w14:paraId="259FDA54" w14:textId="77777777" w:rsidTr="009B3FE3">
        <w:trPr>
          <w:trHeight w:val="144"/>
        </w:trPr>
        <w:tc>
          <w:tcPr>
            <w:tcW w:w="5472" w:type="dxa"/>
            <w:tcBorders>
              <w:top w:val="single" w:sz="8" w:space="0" w:color="73AFB6"/>
            </w:tcBorders>
            <w:shd w:val="clear" w:color="auto" w:fill="auto"/>
          </w:tcPr>
          <w:p w14:paraId="35248E9B" w14:textId="75C95B75" w:rsidR="00C06CC7" w:rsidRPr="00C06CC7" w:rsidRDefault="00C06CC7" w:rsidP="009B3FE3">
            <w:pPr>
              <w:pStyle w:val="Title"/>
              <w:spacing w:before="0" w:after="0"/>
              <w:ind w:left="284" w:hanging="142"/>
              <w:rPr>
                <w:rFonts w:ascii="Arial" w:hAnsi="Arial" w:cs="Arial"/>
                <w:b w:val="0"/>
                <w:color w:val="auto"/>
                <w:sz w:val="16"/>
                <w:szCs w:val="16"/>
              </w:rPr>
            </w:pPr>
            <w:r w:rsidRPr="00C06CC7">
              <w:rPr>
                <w:rFonts w:ascii="Arial" w:hAnsi="Arial" w:cs="Arial"/>
                <w:b w:val="0"/>
                <w:color w:val="auto"/>
                <w:sz w:val="16"/>
                <w:szCs w:val="16"/>
              </w:rPr>
              <w:t xml:space="preserve"> BMGF</w:t>
            </w:r>
          </w:p>
        </w:tc>
        <w:tc>
          <w:tcPr>
            <w:tcW w:w="403" w:type="dxa"/>
            <w:shd w:val="clear" w:color="auto" w:fill="auto"/>
          </w:tcPr>
          <w:p w14:paraId="567F99F6"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78426168" w14:textId="108D937D" w:rsidR="00C06CC7" w:rsidRPr="00C06CC7" w:rsidRDefault="00C06CC7" w:rsidP="009B3FE3">
            <w:pPr>
              <w:pStyle w:val="BodyText"/>
              <w:rPr>
                <w:rFonts w:cs="Arial"/>
                <w:color w:val="auto"/>
                <w:szCs w:val="16"/>
              </w:rPr>
            </w:pPr>
            <w:r w:rsidRPr="00C06CC7">
              <w:rPr>
                <w:color w:val="auto"/>
              </w:rPr>
              <w:t xml:space="preserve"> 60,000 </w:t>
            </w:r>
          </w:p>
        </w:tc>
      </w:tr>
      <w:tr w:rsidR="00C06CC7" w:rsidRPr="00135273" w14:paraId="5271C220" w14:textId="77777777" w:rsidTr="009B3FE3">
        <w:trPr>
          <w:trHeight w:val="144"/>
        </w:trPr>
        <w:tc>
          <w:tcPr>
            <w:tcW w:w="5472" w:type="dxa"/>
            <w:tcBorders>
              <w:top w:val="single" w:sz="8" w:space="0" w:color="73AFB6"/>
            </w:tcBorders>
            <w:shd w:val="clear" w:color="auto" w:fill="auto"/>
          </w:tcPr>
          <w:p w14:paraId="56525849" w14:textId="3BF65FE3" w:rsidR="00C06CC7" w:rsidRPr="00C06CC7" w:rsidRDefault="00C06CC7" w:rsidP="00C06CC7">
            <w:pPr>
              <w:pStyle w:val="Title"/>
              <w:spacing w:before="0" w:after="0"/>
              <w:rPr>
                <w:rFonts w:ascii="Arial" w:hAnsi="Arial" w:cs="Arial"/>
                <w:b w:val="0"/>
                <w:color w:val="auto"/>
                <w:sz w:val="16"/>
                <w:szCs w:val="16"/>
              </w:rPr>
            </w:pPr>
            <w:r w:rsidRPr="00C06CC7">
              <w:rPr>
                <w:rFonts w:ascii="Arial" w:hAnsi="Arial" w:cs="Arial"/>
                <w:b w:val="0"/>
                <w:color w:val="auto"/>
                <w:sz w:val="16"/>
                <w:szCs w:val="16"/>
              </w:rPr>
              <w:t xml:space="preserve">    IITA Uganda</w:t>
            </w:r>
          </w:p>
        </w:tc>
        <w:tc>
          <w:tcPr>
            <w:tcW w:w="403" w:type="dxa"/>
            <w:shd w:val="clear" w:color="auto" w:fill="auto"/>
          </w:tcPr>
          <w:p w14:paraId="3011C069"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4BC151F3" w14:textId="225FCC72" w:rsidR="00C06CC7" w:rsidRPr="00C06CC7" w:rsidRDefault="00C06CC7" w:rsidP="009B3FE3">
            <w:pPr>
              <w:pStyle w:val="BodyText"/>
              <w:rPr>
                <w:rFonts w:cs="Arial"/>
                <w:color w:val="auto"/>
                <w:szCs w:val="16"/>
              </w:rPr>
            </w:pPr>
            <w:r w:rsidRPr="00C06CC7">
              <w:rPr>
                <w:color w:val="auto"/>
              </w:rPr>
              <w:t xml:space="preserve"> 6,071,637 </w:t>
            </w:r>
          </w:p>
        </w:tc>
      </w:tr>
      <w:tr w:rsidR="00C06CC7" w:rsidRPr="00135273" w14:paraId="04CA3C67" w14:textId="77777777" w:rsidTr="009B3FE3">
        <w:trPr>
          <w:trHeight w:val="144"/>
        </w:trPr>
        <w:tc>
          <w:tcPr>
            <w:tcW w:w="5472" w:type="dxa"/>
            <w:tcBorders>
              <w:top w:val="single" w:sz="8" w:space="0" w:color="73AFB6"/>
            </w:tcBorders>
            <w:shd w:val="clear" w:color="auto" w:fill="auto"/>
          </w:tcPr>
          <w:p w14:paraId="152A3F38" w14:textId="0ED5D26D" w:rsidR="00C06CC7" w:rsidRPr="00C06CC7" w:rsidRDefault="00C06CC7" w:rsidP="00C06CC7">
            <w:pPr>
              <w:pStyle w:val="Title"/>
              <w:spacing w:before="0" w:after="0"/>
              <w:rPr>
                <w:rFonts w:ascii="Arial" w:hAnsi="Arial" w:cs="Arial"/>
                <w:b w:val="0"/>
                <w:color w:val="auto"/>
                <w:sz w:val="16"/>
                <w:szCs w:val="16"/>
              </w:rPr>
            </w:pPr>
            <w:r w:rsidRPr="00C06CC7">
              <w:rPr>
                <w:rFonts w:ascii="Arial" w:hAnsi="Arial" w:cs="Arial"/>
                <w:b w:val="0"/>
                <w:color w:val="auto"/>
                <w:sz w:val="16"/>
                <w:szCs w:val="16"/>
              </w:rPr>
              <w:lastRenderedPageBreak/>
              <w:t xml:space="preserve">    IITA Tanzania</w:t>
            </w:r>
          </w:p>
        </w:tc>
        <w:tc>
          <w:tcPr>
            <w:tcW w:w="403" w:type="dxa"/>
            <w:shd w:val="clear" w:color="auto" w:fill="auto"/>
          </w:tcPr>
          <w:p w14:paraId="10C7F2F5"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1ED24C6A" w14:textId="2FAF477D" w:rsidR="00C06CC7" w:rsidRPr="00C06CC7" w:rsidRDefault="00C06CC7" w:rsidP="009B3FE3">
            <w:pPr>
              <w:rPr>
                <w:rFonts w:cs="Arial"/>
                <w:sz w:val="16"/>
                <w:szCs w:val="16"/>
              </w:rPr>
            </w:pPr>
            <w:r w:rsidRPr="00C06CC7">
              <w:rPr>
                <w:sz w:val="16"/>
                <w:szCs w:val="16"/>
              </w:rPr>
              <w:t xml:space="preserve">     1,517,909 </w:t>
            </w:r>
          </w:p>
        </w:tc>
      </w:tr>
      <w:tr w:rsidR="00C06CC7" w:rsidRPr="00135273" w14:paraId="0E127F2C" w14:textId="77777777" w:rsidTr="009B3FE3">
        <w:trPr>
          <w:trHeight w:val="144"/>
        </w:trPr>
        <w:tc>
          <w:tcPr>
            <w:tcW w:w="5472" w:type="dxa"/>
            <w:tcBorders>
              <w:top w:val="single" w:sz="8" w:space="0" w:color="73AFB6"/>
            </w:tcBorders>
            <w:shd w:val="clear" w:color="auto" w:fill="auto"/>
          </w:tcPr>
          <w:p w14:paraId="76BC5688" w14:textId="50B0F4E1" w:rsidR="00C06CC7" w:rsidRPr="00C06CC7" w:rsidRDefault="00C06CC7" w:rsidP="009B3FE3">
            <w:pPr>
              <w:pStyle w:val="Title"/>
              <w:spacing w:before="0" w:after="0"/>
              <w:ind w:left="187"/>
              <w:rPr>
                <w:rFonts w:ascii="Arial" w:hAnsi="Arial" w:cs="Arial"/>
                <w:b w:val="0"/>
                <w:color w:val="auto"/>
                <w:sz w:val="16"/>
                <w:szCs w:val="16"/>
              </w:rPr>
            </w:pPr>
          </w:p>
        </w:tc>
        <w:tc>
          <w:tcPr>
            <w:tcW w:w="403" w:type="dxa"/>
            <w:shd w:val="clear" w:color="auto" w:fill="auto"/>
          </w:tcPr>
          <w:p w14:paraId="3250A1B5" w14:textId="77777777" w:rsidR="00C06CC7" w:rsidRPr="00D92AD5" w:rsidRDefault="00C06CC7" w:rsidP="009B3FE3">
            <w:pPr>
              <w:pStyle w:val="BodyText"/>
              <w:rPr>
                <w:rFonts w:cs="Arial"/>
                <w:szCs w:val="16"/>
              </w:rPr>
            </w:pPr>
          </w:p>
        </w:tc>
        <w:tc>
          <w:tcPr>
            <w:tcW w:w="5040" w:type="dxa"/>
            <w:tcBorders>
              <w:top w:val="single" w:sz="8" w:space="0" w:color="73AFB6"/>
            </w:tcBorders>
            <w:shd w:val="clear" w:color="auto" w:fill="auto"/>
          </w:tcPr>
          <w:p w14:paraId="5A5871CC" w14:textId="32BBEE9D" w:rsidR="00C06CC7" w:rsidRPr="00D92AD5" w:rsidRDefault="00C06CC7" w:rsidP="009B3FE3">
            <w:pPr>
              <w:rPr>
                <w:rFonts w:cs="Arial"/>
                <w:sz w:val="16"/>
                <w:szCs w:val="16"/>
              </w:rPr>
            </w:pPr>
          </w:p>
        </w:tc>
      </w:tr>
      <w:tr w:rsidR="00BE6267" w:rsidRPr="00135273" w14:paraId="569A1334" w14:textId="77777777" w:rsidTr="009B3FE3">
        <w:trPr>
          <w:trHeight w:val="144"/>
        </w:trPr>
        <w:tc>
          <w:tcPr>
            <w:tcW w:w="5472" w:type="dxa"/>
            <w:tcBorders>
              <w:top w:val="single" w:sz="8" w:space="0" w:color="73AFB6"/>
            </w:tcBorders>
            <w:shd w:val="clear" w:color="auto" w:fill="auto"/>
          </w:tcPr>
          <w:p w14:paraId="42C23F98" w14:textId="74CF1F64" w:rsidR="00BE6267" w:rsidRPr="00D92AD5" w:rsidRDefault="00BE6267" w:rsidP="009B3FE3">
            <w:pPr>
              <w:ind w:left="187"/>
              <w:rPr>
                <w:rFonts w:cs="Arial"/>
                <w:b/>
                <w:sz w:val="16"/>
                <w:szCs w:val="16"/>
              </w:rPr>
            </w:pPr>
          </w:p>
        </w:tc>
        <w:tc>
          <w:tcPr>
            <w:tcW w:w="403" w:type="dxa"/>
            <w:shd w:val="clear" w:color="auto" w:fill="auto"/>
          </w:tcPr>
          <w:p w14:paraId="310E712D" w14:textId="77777777" w:rsidR="00BE6267" w:rsidRPr="00D92AD5" w:rsidRDefault="00BE6267" w:rsidP="009B3FE3">
            <w:pPr>
              <w:pStyle w:val="BodyText"/>
              <w:rPr>
                <w:rFonts w:cs="Arial"/>
                <w:szCs w:val="16"/>
              </w:rPr>
            </w:pPr>
          </w:p>
        </w:tc>
        <w:tc>
          <w:tcPr>
            <w:tcW w:w="5040" w:type="dxa"/>
            <w:tcBorders>
              <w:top w:val="single" w:sz="8" w:space="0" w:color="73AFB6"/>
            </w:tcBorders>
            <w:shd w:val="clear" w:color="auto" w:fill="auto"/>
          </w:tcPr>
          <w:p w14:paraId="1218A5B7" w14:textId="012EA07A" w:rsidR="00BE6267" w:rsidRPr="00D92AD5" w:rsidRDefault="00BE6267" w:rsidP="009B3FE3">
            <w:pPr>
              <w:rPr>
                <w:rFonts w:cs="Arial"/>
                <w:sz w:val="16"/>
                <w:szCs w:val="16"/>
              </w:rPr>
            </w:pPr>
          </w:p>
        </w:tc>
      </w:tr>
    </w:tbl>
    <w:p w14:paraId="7A40B1C0" w14:textId="77777777" w:rsidR="00BE6267" w:rsidRDefault="00BE6267" w:rsidP="00130623">
      <w:pPr>
        <w:pStyle w:val="BodyText"/>
      </w:pPr>
    </w:p>
    <w:p w14:paraId="5B55D330" w14:textId="77777777" w:rsidR="00BE6267" w:rsidRDefault="00BE6267" w:rsidP="00130623">
      <w:pPr>
        <w:pStyle w:val="BodyText"/>
      </w:pPr>
    </w:p>
    <w:p w14:paraId="59F7DD64" w14:textId="77777777" w:rsidR="008A026E" w:rsidRDefault="008A026E" w:rsidP="00130623">
      <w:pPr>
        <w:pStyle w:val="BodyText"/>
      </w:pPr>
    </w:p>
    <w:tbl>
      <w:tblPr>
        <w:tblW w:w="0" w:type="auto"/>
        <w:shd w:val="clear" w:color="auto" w:fill="73AFB6"/>
        <w:tblCellMar>
          <w:left w:w="0" w:type="dxa"/>
          <w:right w:w="0" w:type="dxa"/>
        </w:tblCellMar>
        <w:tblLook w:val="04A0" w:firstRow="1" w:lastRow="0" w:firstColumn="1" w:lastColumn="0" w:noHBand="0" w:noVBand="1"/>
      </w:tblPr>
      <w:tblGrid>
        <w:gridCol w:w="10944"/>
      </w:tblGrid>
      <w:tr w:rsidR="00FE6B21" w:rsidRPr="009C6FF7" w14:paraId="7F8FF0C4" w14:textId="77777777" w:rsidTr="005C3425">
        <w:trPr>
          <w:cantSplit/>
          <w:trHeight w:val="288"/>
        </w:trPr>
        <w:tc>
          <w:tcPr>
            <w:tcW w:w="10944" w:type="dxa"/>
            <w:shd w:val="clear" w:color="auto" w:fill="73AFB6"/>
            <w:vAlign w:val="center"/>
          </w:tcPr>
          <w:p w14:paraId="1C86EF1D" w14:textId="77777777" w:rsidR="00FE6B21" w:rsidRPr="005C3425" w:rsidRDefault="00FE6B21" w:rsidP="005C3425">
            <w:pPr>
              <w:pStyle w:val="Heading2"/>
              <w:keepNext w:val="0"/>
              <w:rPr>
                <w:color w:val="59452A"/>
              </w:rPr>
            </w:pPr>
            <w:r w:rsidRPr="005C3425">
              <w:rPr>
                <w:color w:val="59452A"/>
              </w:rPr>
              <w:t>Feedback for the Foundation</w:t>
            </w:r>
          </w:p>
        </w:tc>
      </w:tr>
    </w:tbl>
    <w:p w14:paraId="5014891C" w14:textId="29A3A929" w:rsidR="00FE6B21" w:rsidRPr="00EF0288" w:rsidRDefault="00FE6B21" w:rsidP="00130623">
      <w:pPr>
        <w:pStyle w:val="Directions"/>
        <w:keepNext w:val="0"/>
      </w:pPr>
      <w:r w:rsidRPr="009B44D7">
        <w:t>Provide one to three ways the foundation has successfully enabled your work so far. Provide one t</w:t>
      </w:r>
      <w:r>
        <w:t xml:space="preserve">o three ways the </w:t>
      </w:r>
      <w:r w:rsidR="00813B1B">
        <w:t>F</w:t>
      </w:r>
      <w:r>
        <w:t>oundation can</w:t>
      </w:r>
      <w:r w:rsidR="00813B1B">
        <w:t xml:space="preserve"> </w:t>
      </w:r>
      <w:r w:rsidRPr="009B44D7">
        <w:t>improve.</w:t>
      </w:r>
    </w:p>
    <w:tbl>
      <w:tblPr>
        <w:tblW w:w="0" w:type="auto"/>
        <w:shd w:val="clear" w:color="auto" w:fill="FEFEFE"/>
        <w:tblLayout w:type="fixed"/>
        <w:tblCellMar>
          <w:top w:w="115" w:type="dxa"/>
          <w:left w:w="0" w:type="dxa"/>
          <w:bottom w:w="115" w:type="dxa"/>
          <w:right w:w="0" w:type="dxa"/>
        </w:tblCellMar>
        <w:tblLook w:val="04A0" w:firstRow="1" w:lastRow="0" w:firstColumn="1" w:lastColumn="0" w:noHBand="0" w:noVBand="1"/>
      </w:tblPr>
      <w:tblGrid>
        <w:gridCol w:w="10944"/>
      </w:tblGrid>
      <w:tr w:rsidR="00FE6B21" w:rsidRPr="00D029C4" w14:paraId="79D3EB6B" w14:textId="77777777" w:rsidTr="005C3425">
        <w:trPr>
          <w:trHeight w:val="144"/>
        </w:trPr>
        <w:tc>
          <w:tcPr>
            <w:tcW w:w="10944" w:type="dxa"/>
            <w:shd w:val="clear" w:color="auto" w:fill="FEFEFE"/>
          </w:tcPr>
          <w:p w14:paraId="3EDCE564" w14:textId="122703DF" w:rsidR="0074122B" w:rsidRPr="009B3BF7" w:rsidRDefault="0074122B" w:rsidP="00D92AD5">
            <w:pPr>
              <w:pStyle w:val="Directions"/>
              <w:keepNext w:val="0"/>
              <w:spacing w:before="0" w:after="0"/>
              <w:ind w:left="0"/>
              <w:rPr>
                <w:rFonts w:cs="Arial"/>
                <w:b w:val="0"/>
                <w:color w:val="auto"/>
                <w:sz w:val="20"/>
              </w:rPr>
            </w:pPr>
            <w:r w:rsidRPr="009B3BF7">
              <w:rPr>
                <w:rFonts w:cs="Arial"/>
                <w:color w:val="auto"/>
                <w:sz w:val="20"/>
              </w:rPr>
              <w:t>BMGF Support</w:t>
            </w:r>
            <w:r w:rsidRPr="009B3BF7">
              <w:rPr>
                <w:rFonts w:cs="Arial"/>
                <w:b w:val="0"/>
                <w:color w:val="auto"/>
                <w:sz w:val="20"/>
              </w:rPr>
              <w:t>:</w:t>
            </w:r>
          </w:p>
          <w:p w14:paraId="3B590E96" w14:textId="77777777" w:rsidR="0074122B" w:rsidRPr="009B3BF7" w:rsidRDefault="0074122B" w:rsidP="00E508E8">
            <w:pPr>
              <w:pStyle w:val="Directions"/>
              <w:keepNext w:val="0"/>
              <w:spacing w:before="0" w:after="60"/>
              <w:ind w:left="0"/>
              <w:jc w:val="both"/>
              <w:rPr>
                <w:rFonts w:cs="Arial"/>
                <w:b w:val="0"/>
                <w:color w:val="auto"/>
                <w:sz w:val="20"/>
              </w:rPr>
            </w:pPr>
            <w:r w:rsidRPr="009B3BF7">
              <w:rPr>
                <w:rFonts w:cs="Arial"/>
                <w:b w:val="0"/>
                <w:color w:val="auto"/>
                <w:sz w:val="20"/>
              </w:rPr>
              <w:t>The regular contact, either by phone, skype</w:t>
            </w:r>
            <w:r w:rsidR="00813B1B">
              <w:rPr>
                <w:rFonts w:cs="Arial"/>
                <w:b w:val="0"/>
                <w:color w:val="auto"/>
                <w:sz w:val="20"/>
              </w:rPr>
              <w:t>,</w:t>
            </w:r>
            <w:r w:rsidRPr="009B3BF7">
              <w:rPr>
                <w:rFonts w:cs="Arial"/>
                <w:b w:val="0"/>
                <w:color w:val="auto"/>
                <w:sz w:val="20"/>
              </w:rPr>
              <w:t xml:space="preserve"> or </w:t>
            </w:r>
            <w:r w:rsidR="00E77B8A" w:rsidRPr="009B3BF7">
              <w:rPr>
                <w:rFonts w:cs="Arial"/>
                <w:b w:val="0"/>
                <w:color w:val="auto"/>
                <w:sz w:val="20"/>
              </w:rPr>
              <w:t xml:space="preserve">physical </w:t>
            </w:r>
            <w:r w:rsidRPr="009B3BF7">
              <w:rPr>
                <w:rFonts w:cs="Arial"/>
                <w:b w:val="0"/>
                <w:color w:val="auto"/>
                <w:sz w:val="20"/>
              </w:rPr>
              <w:t xml:space="preserve">visit </w:t>
            </w:r>
            <w:r w:rsidR="006A51BF">
              <w:rPr>
                <w:rFonts w:cs="Arial"/>
                <w:b w:val="0"/>
                <w:color w:val="auto"/>
                <w:sz w:val="20"/>
              </w:rPr>
              <w:t>to the 3</w:t>
            </w:r>
            <w:r w:rsidR="006A51BF" w:rsidRPr="009B3BF7">
              <w:rPr>
                <w:rFonts w:cs="Arial"/>
                <w:b w:val="0"/>
                <w:color w:val="auto"/>
                <w:sz w:val="20"/>
              </w:rPr>
              <w:t xml:space="preserve"> </w:t>
            </w:r>
            <w:r w:rsidRPr="009B3BF7">
              <w:rPr>
                <w:rFonts w:cs="Arial"/>
                <w:b w:val="0"/>
                <w:color w:val="auto"/>
                <w:sz w:val="20"/>
              </w:rPr>
              <w:t>site</w:t>
            </w:r>
            <w:r w:rsidR="006A51BF">
              <w:rPr>
                <w:rFonts w:cs="Arial"/>
                <w:b w:val="0"/>
                <w:color w:val="auto"/>
                <w:sz w:val="20"/>
              </w:rPr>
              <w:t>s of breeding</w:t>
            </w:r>
            <w:r w:rsidRPr="009B3BF7">
              <w:rPr>
                <w:rFonts w:cs="Arial"/>
                <w:b w:val="0"/>
                <w:color w:val="auto"/>
                <w:sz w:val="20"/>
              </w:rPr>
              <w:t xml:space="preserve">, is much appreciated. It allows </w:t>
            </w:r>
            <w:r w:rsidR="006A51BF">
              <w:rPr>
                <w:rFonts w:cs="Arial"/>
                <w:b w:val="0"/>
                <w:color w:val="auto"/>
                <w:sz w:val="20"/>
              </w:rPr>
              <w:t xml:space="preserve">the BMGF staff to interact informally with staff and students involved </w:t>
            </w:r>
            <w:r w:rsidRPr="009B3BF7">
              <w:rPr>
                <w:rFonts w:cs="Arial"/>
                <w:b w:val="0"/>
                <w:color w:val="auto"/>
                <w:sz w:val="20"/>
              </w:rPr>
              <w:t xml:space="preserve">to </w:t>
            </w:r>
            <w:r w:rsidR="006A51BF">
              <w:rPr>
                <w:rFonts w:cs="Arial"/>
                <w:b w:val="0"/>
                <w:color w:val="auto"/>
                <w:sz w:val="20"/>
              </w:rPr>
              <w:t xml:space="preserve">see </w:t>
            </w:r>
            <w:r w:rsidRPr="009B3BF7">
              <w:rPr>
                <w:rFonts w:cs="Arial"/>
                <w:b w:val="0"/>
                <w:color w:val="auto"/>
                <w:sz w:val="20"/>
              </w:rPr>
              <w:t xml:space="preserve">the latest progress and </w:t>
            </w:r>
            <w:r w:rsidR="006A51BF">
              <w:rPr>
                <w:rFonts w:cs="Arial"/>
                <w:b w:val="0"/>
                <w:color w:val="auto"/>
                <w:sz w:val="20"/>
              </w:rPr>
              <w:t>understand daily operations, new challenges encountered</w:t>
            </w:r>
            <w:r w:rsidR="00813B1B">
              <w:rPr>
                <w:rFonts w:cs="Arial"/>
                <w:b w:val="0"/>
                <w:color w:val="auto"/>
                <w:sz w:val="20"/>
              </w:rPr>
              <w:t>,</w:t>
            </w:r>
            <w:r w:rsidR="006A51BF">
              <w:rPr>
                <w:rFonts w:cs="Arial"/>
                <w:b w:val="0"/>
                <w:color w:val="auto"/>
                <w:sz w:val="20"/>
              </w:rPr>
              <w:t xml:space="preserve"> and how we handled them. Also it provides opportunities to </w:t>
            </w:r>
            <w:r w:rsidRPr="009B3BF7">
              <w:rPr>
                <w:rFonts w:cs="Arial"/>
                <w:b w:val="0"/>
                <w:color w:val="auto"/>
                <w:sz w:val="20"/>
              </w:rPr>
              <w:t xml:space="preserve">consult </w:t>
            </w:r>
            <w:r w:rsidR="006A51BF">
              <w:rPr>
                <w:rFonts w:cs="Arial"/>
                <w:b w:val="0"/>
                <w:color w:val="auto"/>
                <w:sz w:val="20"/>
              </w:rPr>
              <w:t xml:space="preserve">and </w:t>
            </w:r>
            <w:r w:rsidRPr="009B3BF7">
              <w:rPr>
                <w:rFonts w:cs="Arial"/>
                <w:b w:val="0"/>
                <w:color w:val="auto"/>
                <w:sz w:val="20"/>
              </w:rPr>
              <w:t xml:space="preserve">on how to manage </w:t>
            </w:r>
            <w:r w:rsidR="00E77B8A" w:rsidRPr="009B3BF7">
              <w:rPr>
                <w:rFonts w:cs="Arial"/>
                <w:b w:val="0"/>
                <w:color w:val="auto"/>
                <w:sz w:val="20"/>
              </w:rPr>
              <w:t>issues as they arise in a timely manner</w:t>
            </w:r>
            <w:r w:rsidRPr="009B3BF7">
              <w:rPr>
                <w:rFonts w:cs="Arial"/>
                <w:b w:val="0"/>
                <w:color w:val="auto"/>
                <w:sz w:val="20"/>
              </w:rPr>
              <w:t xml:space="preserve">. It is much appreciated that </w:t>
            </w:r>
            <w:r w:rsidR="00E77B8A" w:rsidRPr="009B3BF7">
              <w:rPr>
                <w:rFonts w:cs="Arial"/>
                <w:b w:val="0"/>
                <w:color w:val="auto"/>
                <w:sz w:val="20"/>
              </w:rPr>
              <w:t>this interaction</w:t>
            </w:r>
            <w:r w:rsidRPr="009B3BF7">
              <w:rPr>
                <w:rFonts w:cs="Arial"/>
                <w:b w:val="0"/>
                <w:color w:val="auto"/>
                <w:sz w:val="20"/>
              </w:rPr>
              <w:t xml:space="preserve"> can be initiated </w:t>
            </w:r>
            <w:r w:rsidR="00E77B8A" w:rsidRPr="009B3BF7">
              <w:rPr>
                <w:rFonts w:cs="Arial"/>
                <w:b w:val="0"/>
                <w:color w:val="auto"/>
                <w:sz w:val="20"/>
              </w:rPr>
              <w:t xml:space="preserve">both </w:t>
            </w:r>
            <w:r w:rsidRPr="009B3BF7">
              <w:rPr>
                <w:rFonts w:cs="Arial"/>
                <w:b w:val="0"/>
                <w:color w:val="auto"/>
                <w:sz w:val="20"/>
              </w:rPr>
              <w:t xml:space="preserve">from our </w:t>
            </w:r>
            <w:r w:rsidR="00E77B8A" w:rsidRPr="009B3BF7">
              <w:rPr>
                <w:rFonts w:cs="Arial"/>
                <w:b w:val="0"/>
                <w:color w:val="auto"/>
                <w:sz w:val="20"/>
              </w:rPr>
              <w:t>own as well as the Foundation’s side</w:t>
            </w:r>
            <w:r w:rsidRPr="009B3BF7">
              <w:rPr>
                <w:rFonts w:cs="Arial"/>
                <w:b w:val="0"/>
                <w:color w:val="auto"/>
                <w:sz w:val="20"/>
              </w:rPr>
              <w:t>.</w:t>
            </w:r>
          </w:p>
          <w:p w14:paraId="6291617D" w14:textId="3B6CE40E" w:rsidR="006A51BF" w:rsidRDefault="0074122B" w:rsidP="00E508E8">
            <w:pPr>
              <w:pStyle w:val="Directions"/>
              <w:keepNext w:val="0"/>
              <w:spacing w:before="0" w:after="60"/>
              <w:ind w:left="0"/>
              <w:jc w:val="both"/>
              <w:rPr>
                <w:rFonts w:cs="Arial"/>
                <w:b w:val="0"/>
                <w:color w:val="auto"/>
                <w:sz w:val="20"/>
              </w:rPr>
            </w:pPr>
            <w:r w:rsidRPr="009B3BF7">
              <w:rPr>
                <w:rFonts w:cs="Arial"/>
                <w:b w:val="0"/>
                <w:color w:val="auto"/>
                <w:sz w:val="20"/>
              </w:rPr>
              <w:t xml:space="preserve">It is much appreciated how the </w:t>
            </w:r>
            <w:r w:rsidR="00E77B8A" w:rsidRPr="009B3BF7">
              <w:rPr>
                <w:rFonts w:cs="Arial"/>
                <w:b w:val="0"/>
                <w:color w:val="auto"/>
                <w:sz w:val="20"/>
              </w:rPr>
              <w:t>F</w:t>
            </w:r>
            <w:r w:rsidRPr="009B3BF7">
              <w:rPr>
                <w:rFonts w:cs="Arial"/>
                <w:b w:val="0"/>
                <w:color w:val="auto"/>
                <w:sz w:val="20"/>
              </w:rPr>
              <w:t>oundation facilitates the work by following up the progress and bringing in new contacts, that can contribute. For example</w:t>
            </w:r>
            <w:r w:rsidR="00E77B8A" w:rsidRPr="009B3BF7">
              <w:rPr>
                <w:rFonts w:cs="Arial"/>
                <w:b w:val="0"/>
                <w:color w:val="auto"/>
                <w:sz w:val="20"/>
              </w:rPr>
              <w:t>,</w:t>
            </w:r>
            <w:r w:rsidRPr="009B3BF7">
              <w:rPr>
                <w:rFonts w:cs="Arial"/>
                <w:b w:val="0"/>
                <w:color w:val="auto"/>
                <w:sz w:val="20"/>
              </w:rPr>
              <w:t xml:space="preserve"> </w:t>
            </w:r>
            <w:r w:rsidR="006A51BF">
              <w:rPr>
                <w:rFonts w:cs="Arial"/>
                <w:b w:val="0"/>
                <w:color w:val="auto"/>
                <w:sz w:val="20"/>
              </w:rPr>
              <w:t xml:space="preserve">as a result we are now interacting intensively with </w:t>
            </w:r>
            <w:r w:rsidR="00813B1B" w:rsidRPr="007729CA">
              <w:rPr>
                <w:rFonts w:cs="Arial"/>
                <w:b w:val="0"/>
                <w:color w:val="auto"/>
                <w:sz w:val="20"/>
              </w:rPr>
              <w:t>P</w:t>
            </w:r>
            <w:r w:rsidR="006A51BF" w:rsidRPr="007729CA">
              <w:rPr>
                <w:rFonts w:cs="Arial"/>
                <w:b w:val="0"/>
                <w:color w:val="auto"/>
                <w:sz w:val="20"/>
              </w:rPr>
              <w:t>rof Jaroslav Dolezel (</w:t>
            </w:r>
            <w:r w:rsidR="002E110D" w:rsidRPr="007729CA">
              <w:rPr>
                <w:rFonts w:cs="Arial"/>
                <w:b w:val="0"/>
                <w:color w:val="auto"/>
                <w:sz w:val="20"/>
              </w:rPr>
              <w:t>IEB</w:t>
            </w:r>
            <w:r w:rsidR="006A51BF" w:rsidRPr="007729CA">
              <w:rPr>
                <w:rFonts w:cs="Arial"/>
                <w:b w:val="0"/>
                <w:color w:val="auto"/>
                <w:sz w:val="20"/>
              </w:rPr>
              <w:t>, Olomouc, Czech Republic) for genotyping germplasm and hybrids in support of breeding. We appreciate the Foundation</w:t>
            </w:r>
            <w:r w:rsidR="00813B1B" w:rsidRPr="007729CA">
              <w:rPr>
                <w:rFonts w:cs="Arial"/>
                <w:b w:val="0"/>
                <w:color w:val="auto"/>
                <w:sz w:val="20"/>
              </w:rPr>
              <w:t>’</w:t>
            </w:r>
            <w:r w:rsidR="006A51BF" w:rsidRPr="007729CA">
              <w:rPr>
                <w:rFonts w:cs="Arial"/>
                <w:b w:val="0"/>
                <w:color w:val="auto"/>
                <w:sz w:val="20"/>
              </w:rPr>
              <w:t xml:space="preserve">s patience with us on the long road to </w:t>
            </w:r>
            <w:r w:rsidR="002E110D" w:rsidRPr="007729CA">
              <w:rPr>
                <w:rFonts w:cs="Arial"/>
                <w:b w:val="0"/>
                <w:color w:val="auto"/>
                <w:sz w:val="20"/>
              </w:rPr>
              <w:t>successfully bring</w:t>
            </w:r>
            <w:r w:rsidR="006A51BF" w:rsidRPr="007729CA">
              <w:rPr>
                <w:rFonts w:cs="Arial"/>
                <w:b w:val="0"/>
                <w:color w:val="auto"/>
                <w:sz w:val="20"/>
              </w:rPr>
              <w:t xml:space="preserve"> EMBRAPA, Brazil, NRCB, India</w:t>
            </w:r>
            <w:r w:rsidR="00813B1B" w:rsidRPr="007729CA">
              <w:rPr>
                <w:rFonts w:cs="Arial"/>
                <w:b w:val="0"/>
                <w:color w:val="auto"/>
                <w:sz w:val="20"/>
              </w:rPr>
              <w:t>,</w:t>
            </w:r>
            <w:r w:rsidR="006A51BF" w:rsidRPr="007729CA">
              <w:rPr>
                <w:rFonts w:cs="Arial"/>
                <w:b w:val="0"/>
                <w:color w:val="auto"/>
                <w:sz w:val="20"/>
              </w:rPr>
              <w:t xml:space="preserve"> and the </w:t>
            </w:r>
            <w:r w:rsidR="00364120" w:rsidRPr="007729CA">
              <w:rPr>
                <w:rFonts w:cs="Arial"/>
                <w:b w:val="0"/>
                <w:color w:val="auto"/>
                <w:sz w:val="20"/>
              </w:rPr>
              <w:t>U</w:t>
            </w:r>
            <w:r w:rsidR="006A51BF" w:rsidRPr="007729CA">
              <w:rPr>
                <w:rFonts w:cs="Arial"/>
                <w:b w:val="0"/>
                <w:color w:val="auto"/>
                <w:sz w:val="20"/>
              </w:rPr>
              <w:t xml:space="preserve">niv. of Malaysia on board. </w:t>
            </w:r>
            <w:r w:rsidR="002E110D" w:rsidRPr="007729CA">
              <w:rPr>
                <w:rFonts w:cs="Arial"/>
                <w:b w:val="0"/>
                <w:color w:val="auto"/>
                <w:sz w:val="20"/>
              </w:rPr>
              <w:t>T</w:t>
            </w:r>
            <w:r w:rsidR="006A51BF" w:rsidRPr="007729CA">
              <w:rPr>
                <w:rFonts w:cs="Arial"/>
                <w:b w:val="0"/>
                <w:color w:val="auto"/>
                <w:sz w:val="20"/>
              </w:rPr>
              <w:t xml:space="preserve">he project has </w:t>
            </w:r>
            <w:r w:rsidR="002E110D" w:rsidRPr="007729CA">
              <w:rPr>
                <w:rFonts w:cs="Arial"/>
                <w:b w:val="0"/>
                <w:color w:val="auto"/>
                <w:sz w:val="20"/>
              </w:rPr>
              <w:t xml:space="preserve">now </w:t>
            </w:r>
            <w:r w:rsidR="006A51BF" w:rsidRPr="007729CA">
              <w:rPr>
                <w:rFonts w:cs="Arial"/>
                <w:b w:val="0"/>
                <w:color w:val="auto"/>
                <w:sz w:val="20"/>
              </w:rPr>
              <w:t xml:space="preserve">received </w:t>
            </w:r>
            <w:r w:rsidR="002E110D" w:rsidRPr="007729CA">
              <w:rPr>
                <w:rFonts w:cs="Arial"/>
                <w:b w:val="0"/>
                <w:color w:val="auto"/>
                <w:sz w:val="20"/>
              </w:rPr>
              <w:t xml:space="preserve">20 improved diploid hybrids </w:t>
            </w:r>
            <w:r w:rsidR="006A51BF" w:rsidRPr="007729CA">
              <w:rPr>
                <w:rFonts w:cs="Arial"/>
                <w:b w:val="0"/>
                <w:color w:val="auto"/>
                <w:sz w:val="20"/>
              </w:rPr>
              <w:t xml:space="preserve">from EMBRAPA in Year 2, and at the </w:t>
            </w:r>
            <w:r w:rsidR="00364120" w:rsidRPr="007729CA">
              <w:rPr>
                <w:rFonts w:cs="Arial"/>
                <w:b w:val="0"/>
                <w:color w:val="auto"/>
                <w:sz w:val="20"/>
              </w:rPr>
              <w:t>U</w:t>
            </w:r>
            <w:r w:rsidR="006A51BF" w:rsidRPr="007729CA">
              <w:rPr>
                <w:rFonts w:cs="Arial"/>
                <w:b w:val="0"/>
                <w:color w:val="auto"/>
                <w:sz w:val="20"/>
              </w:rPr>
              <w:t xml:space="preserve">niv of Malaya, 1 Ugandan student has </w:t>
            </w:r>
            <w:r w:rsidR="002E110D" w:rsidRPr="007729CA">
              <w:rPr>
                <w:rFonts w:cs="Arial"/>
                <w:b w:val="0"/>
                <w:color w:val="auto"/>
                <w:sz w:val="20"/>
              </w:rPr>
              <w:t>begun</w:t>
            </w:r>
            <w:r w:rsidR="006A51BF" w:rsidRPr="007729CA">
              <w:rPr>
                <w:rFonts w:cs="Arial"/>
                <w:b w:val="0"/>
                <w:color w:val="auto"/>
                <w:sz w:val="20"/>
              </w:rPr>
              <w:t xml:space="preserve"> his PhD research</w:t>
            </w:r>
            <w:r w:rsidR="002E110D" w:rsidRPr="007729CA">
              <w:rPr>
                <w:rFonts w:cs="Arial"/>
                <w:b w:val="0"/>
                <w:color w:val="auto"/>
                <w:sz w:val="20"/>
              </w:rPr>
              <w:t xml:space="preserve">, and NRCB, India </w:t>
            </w:r>
            <w:r w:rsidR="00364120" w:rsidRPr="007729CA">
              <w:rPr>
                <w:rFonts w:cs="Arial"/>
                <w:b w:val="0"/>
                <w:color w:val="auto"/>
                <w:sz w:val="20"/>
              </w:rPr>
              <w:t xml:space="preserve">is </w:t>
            </w:r>
            <w:r w:rsidR="002E110D" w:rsidRPr="007729CA">
              <w:rPr>
                <w:rFonts w:cs="Arial"/>
                <w:b w:val="0"/>
                <w:color w:val="auto"/>
                <w:sz w:val="20"/>
              </w:rPr>
              <w:t>now engaged and ha</w:t>
            </w:r>
            <w:r w:rsidR="00364120" w:rsidRPr="007729CA">
              <w:rPr>
                <w:rFonts w:cs="Arial"/>
                <w:b w:val="0"/>
                <w:color w:val="auto"/>
                <w:sz w:val="20"/>
              </w:rPr>
              <w:t>s</w:t>
            </w:r>
            <w:r w:rsidR="002E110D" w:rsidRPr="007729CA">
              <w:rPr>
                <w:rFonts w:cs="Arial"/>
                <w:b w:val="0"/>
                <w:color w:val="auto"/>
                <w:sz w:val="20"/>
              </w:rPr>
              <w:t xml:space="preserve"> agreed to join.</w:t>
            </w:r>
            <w:r w:rsidR="006A51BF" w:rsidRPr="007729CA">
              <w:rPr>
                <w:rFonts w:cs="Arial"/>
                <w:b w:val="0"/>
                <w:color w:val="auto"/>
                <w:sz w:val="20"/>
              </w:rPr>
              <w:t xml:space="preserve"> So patience is paying off.</w:t>
            </w:r>
          </w:p>
          <w:p w14:paraId="2B1145D0" w14:textId="019F1F4D" w:rsidR="00984109" w:rsidRPr="007729CA" w:rsidRDefault="00984109" w:rsidP="00E508E8">
            <w:pPr>
              <w:pStyle w:val="Directions"/>
              <w:keepNext w:val="0"/>
              <w:spacing w:before="0" w:after="60"/>
              <w:ind w:left="0"/>
              <w:jc w:val="both"/>
              <w:rPr>
                <w:rFonts w:cs="Arial"/>
                <w:color w:val="auto"/>
                <w:sz w:val="20"/>
              </w:rPr>
            </w:pPr>
            <w:r>
              <w:rPr>
                <w:rFonts w:cs="Arial"/>
                <w:b w:val="0"/>
                <w:color w:val="auto"/>
                <w:sz w:val="20"/>
              </w:rPr>
              <w:t xml:space="preserve">A useful and positive development over the previous Year has been the support and promotion by BMGF for open access of research results and publications, and especially so through a channel that does not impede on project funds. </w:t>
            </w:r>
          </w:p>
          <w:p w14:paraId="7E55DFCF" w14:textId="77777777" w:rsidR="0074122B" w:rsidRPr="009B3BF7" w:rsidRDefault="0074122B" w:rsidP="00F20677">
            <w:pPr>
              <w:pStyle w:val="BodyText"/>
              <w:ind w:left="0"/>
              <w:rPr>
                <w:rFonts w:cs="Arial"/>
                <w:color w:val="auto"/>
                <w:sz w:val="20"/>
              </w:rPr>
            </w:pPr>
          </w:p>
          <w:p w14:paraId="3F77FB84" w14:textId="77777777" w:rsidR="0074122B" w:rsidRPr="009B3BF7" w:rsidRDefault="0074122B" w:rsidP="00F20677">
            <w:pPr>
              <w:pStyle w:val="BodyText"/>
              <w:ind w:left="0"/>
              <w:rPr>
                <w:rFonts w:cs="Arial"/>
                <w:color w:val="auto"/>
                <w:sz w:val="20"/>
              </w:rPr>
            </w:pPr>
            <w:r w:rsidRPr="009B3BF7">
              <w:rPr>
                <w:rFonts w:cs="Arial"/>
                <w:b/>
                <w:color w:val="auto"/>
                <w:sz w:val="20"/>
              </w:rPr>
              <w:t>Recommendations to BMGF</w:t>
            </w:r>
            <w:r w:rsidRPr="009B3BF7">
              <w:rPr>
                <w:rFonts w:cs="Arial"/>
                <w:color w:val="auto"/>
                <w:sz w:val="20"/>
              </w:rPr>
              <w:t>:</w:t>
            </w:r>
          </w:p>
          <w:p w14:paraId="324F7B30" w14:textId="19FCFA6C" w:rsidR="00984109" w:rsidRPr="00984109" w:rsidRDefault="00B93E90" w:rsidP="00E508E8">
            <w:pPr>
              <w:pStyle w:val="BodyText"/>
              <w:spacing w:after="60"/>
              <w:ind w:left="0"/>
              <w:jc w:val="both"/>
              <w:rPr>
                <w:rFonts w:cs="Arial"/>
                <w:color w:val="auto"/>
                <w:sz w:val="20"/>
              </w:rPr>
            </w:pPr>
            <w:r w:rsidRPr="00984109">
              <w:rPr>
                <w:rFonts w:cs="Arial"/>
                <w:color w:val="auto"/>
                <w:sz w:val="20"/>
              </w:rPr>
              <w:t xml:space="preserve">At the Annual Project Workshop there was </w:t>
            </w:r>
            <w:r w:rsidR="00984109">
              <w:rPr>
                <w:rFonts w:cs="Arial"/>
                <w:color w:val="auto"/>
                <w:sz w:val="20"/>
              </w:rPr>
              <w:t xml:space="preserve">a </w:t>
            </w:r>
            <w:r w:rsidRPr="00984109">
              <w:rPr>
                <w:rFonts w:cs="Arial"/>
                <w:color w:val="auto"/>
                <w:sz w:val="20"/>
              </w:rPr>
              <w:t>limited turn out of the SAG members</w:t>
            </w:r>
            <w:r w:rsidR="00984109">
              <w:rPr>
                <w:rFonts w:cs="Arial"/>
                <w:color w:val="auto"/>
                <w:sz w:val="20"/>
              </w:rPr>
              <w:t>,</w:t>
            </w:r>
            <w:r w:rsidR="00984109" w:rsidRPr="00984109">
              <w:rPr>
                <w:rFonts w:cs="Arial"/>
                <w:color w:val="auto"/>
                <w:sz w:val="20"/>
              </w:rPr>
              <w:t xml:space="preserve"> </w:t>
            </w:r>
            <w:r w:rsidR="00984109">
              <w:rPr>
                <w:rFonts w:cs="Arial"/>
                <w:color w:val="auto"/>
                <w:sz w:val="20"/>
              </w:rPr>
              <w:t>for various reasons</w:t>
            </w:r>
            <w:r w:rsidRPr="00984109">
              <w:rPr>
                <w:rFonts w:cs="Arial"/>
                <w:color w:val="auto"/>
                <w:sz w:val="20"/>
              </w:rPr>
              <w:t xml:space="preserve">. The </w:t>
            </w:r>
            <w:r w:rsidR="002A2097">
              <w:rPr>
                <w:rFonts w:cs="Arial"/>
                <w:color w:val="auto"/>
                <w:sz w:val="20"/>
              </w:rPr>
              <w:t>SAG</w:t>
            </w:r>
            <w:r w:rsidR="002A2097" w:rsidRPr="00984109">
              <w:rPr>
                <w:rFonts w:cs="Arial"/>
                <w:color w:val="auto"/>
                <w:sz w:val="20"/>
              </w:rPr>
              <w:t xml:space="preserve"> </w:t>
            </w:r>
            <w:r w:rsidRPr="00984109">
              <w:rPr>
                <w:rFonts w:cs="Arial"/>
                <w:color w:val="auto"/>
                <w:sz w:val="20"/>
              </w:rPr>
              <w:t>members are all busy, but it was considered that if a small financial incentive was made available this may have enhanced attendance? Further to enquiries to other similar sized BMGF projects, and BMGF staff, it</w:t>
            </w:r>
            <w:r w:rsidR="00E77B8A" w:rsidRPr="00984109">
              <w:rPr>
                <w:rFonts w:cs="Arial"/>
                <w:color w:val="auto"/>
                <w:sz w:val="20"/>
              </w:rPr>
              <w:t xml:space="preserve"> </w:t>
            </w:r>
            <w:r w:rsidRPr="00984109">
              <w:rPr>
                <w:rFonts w:cs="Arial"/>
                <w:color w:val="auto"/>
                <w:sz w:val="20"/>
              </w:rPr>
              <w:t xml:space="preserve">became clear that there is no consistent mechanism for the SAG in each of the projects, with some providing </w:t>
            </w:r>
            <w:r w:rsidR="00C23B57">
              <w:rPr>
                <w:rFonts w:cs="Arial"/>
                <w:color w:val="auto"/>
                <w:sz w:val="20"/>
              </w:rPr>
              <w:t xml:space="preserve">a financial </w:t>
            </w:r>
            <w:r w:rsidRPr="00984109">
              <w:rPr>
                <w:rFonts w:cs="Arial"/>
                <w:color w:val="auto"/>
                <w:sz w:val="20"/>
              </w:rPr>
              <w:t>retainer, a workshop attendance fee in addition to travel and subsi</w:t>
            </w:r>
            <w:r w:rsidR="002A2097">
              <w:rPr>
                <w:rFonts w:cs="Arial"/>
                <w:color w:val="auto"/>
                <w:sz w:val="20"/>
              </w:rPr>
              <w:t>s</w:t>
            </w:r>
            <w:r w:rsidRPr="00984109">
              <w:rPr>
                <w:rFonts w:cs="Arial"/>
                <w:color w:val="auto"/>
                <w:sz w:val="20"/>
              </w:rPr>
              <w:t>tence costs</w:t>
            </w:r>
            <w:r w:rsidR="009B3FE3">
              <w:rPr>
                <w:rFonts w:cs="Arial"/>
                <w:color w:val="auto"/>
                <w:sz w:val="20"/>
              </w:rPr>
              <w:t xml:space="preserve"> or no fee or retainer. It m</w:t>
            </w:r>
            <w:r w:rsidRPr="00984109">
              <w:rPr>
                <w:rFonts w:cs="Arial"/>
                <w:color w:val="auto"/>
                <w:sz w:val="20"/>
              </w:rPr>
              <w:t>ay be good for some consistent guidance from BMGF on what works best and how best to engage busy SAG members.</w:t>
            </w:r>
          </w:p>
          <w:p w14:paraId="7DCC303D" w14:textId="6312EAC5" w:rsidR="00B93E90" w:rsidRPr="00984109" w:rsidRDefault="00B93E90" w:rsidP="00E508E8">
            <w:pPr>
              <w:pStyle w:val="BodyText"/>
              <w:spacing w:after="60"/>
              <w:ind w:left="0"/>
              <w:jc w:val="both"/>
              <w:rPr>
                <w:rFonts w:cs="Arial"/>
                <w:color w:val="auto"/>
                <w:sz w:val="20"/>
              </w:rPr>
            </w:pPr>
            <w:r w:rsidRPr="00984109">
              <w:rPr>
                <w:rFonts w:cs="Arial"/>
                <w:color w:val="auto"/>
                <w:sz w:val="20"/>
              </w:rPr>
              <w:t>Now the Project has made good progress, gathered pace, and creating data and research results</w:t>
            </w:r>
            <w:r w:rsidR="00C23B57">
              <w:rPr>
                <w:rFonts w:cs="Arial"/>
                <w:color w:val="auto"/>
                <w:sz w:val="20"/>
              </w:rPr>
              <w:t>,</w:t>
            </w:r>
            <w:r w:rsidRPr="00984109">
              <w:rPr>
                <w:rFonts w:cs="Arial"/>
                <w:color w:val="auto"/>
                <w:sz w:val="20"/>
              </w:rPr>
              <w:t xml:space="preserve"> publications are beginning to appear, creating awareness. To reach a ‘higher’ level however and create awareness beyond disciplinary focused outlets, or general publicity from training and planning workshops, guidance on recr</w:t>
            </w:r>
            <w:r w:rsidR="002A2097">
              <w:rPr>
                <w:rFonts w:cs="Arial"/>
                <w:color w:val="auto"/>
                <w:sz w:val="20"/>
              </w:rPr>
              <w:t>u</w:t>
            </w:r>
            <w:r w:rsidRPr="00984109">
              <w:rPr>
                <w:rFonts w:cs="Arial"/>
                <w:color w:val="auto"/>
                <w:sz w:val="20"/>
              </w:rPr>
              <w:t>iting Science Writers or Science Publicity Specialists from BMGF on how this is performed wit</w:t>
            </w:r>
            <w:r w:rsidR="00317BA7" w:rsidRPr="00984109">
              <w:rPr>
                <w:rFonts w:cs="Arial"/>
                <w:color w:val="auto"/>
                <w:sz w:val="20"/>
              </w:rPr>
              <w:t>h other p</w:t>
            </w:r>
            <w:r w:rsidR="00287CD3" w:rsidRPr="00984109">
              <w:rPr>
                <w:rFonts w:cs="Arial"/>
                <w:color w:val="auto"/>
                <w:sz w:val="20"/>
              </w:rPr>
              <w:t>r</w:t>
            </w:r>
            <w:r w:rsidR="00317BA7" w:rsidRPr="00984109">
              <w:rPr>
                <w:rFonts w:cs="Arial"/>
                <w:color w:val="auto"/>
                <w:sz w:val="20"/>
              </w:rPr>
              <w:t>oj</w:t>
            </w:r>
            <w:r w:rsidR="00287CD3" w:rsidRPr="00984109">
              <w:rPr>
                <w:rFonts w:cs="Arial"/>
                <w:color w:val="auto"/>
                <w:sz w:val="20"/>
              </w:rPr>
              <w:t>ects may be useful, in order that Project Managem</w:t>
            </w:r>
            <w:r w:rsidR="00317BA7" w:rsidRPr="00984109">
              <w:rPr>
                <w:rFonts w:cs="Arial"/>
                <w:color w:val="auto"/>
                <w:sz w:val="20"/>
              </w:rPr>
              <w:t>e</w:t>
            </w:r>
            <w:r w:rsidR="00287CD3" w:rsidRPr="00984109">
              <w:rPr>
                <w:rFonts w:cs="Arial"/>
                <w:color w:val="auto"/>
                <w:sz w:val="20"/>
              </w:rPr>
              <w:t xml:space="preserve">nt can start to </w:t>
            </w:r>
            <w:r w:rsidR="009B3FE3">
              <w:rPr>
                <w:rFonts w:cs="Arial"/>
                <w:color w:val="auto"/>
                <w:sz w:val="20"/>
              </w:rPr>
              <w:t>consider</w:t>
            </w:r>
            <w:r w:rsidR="00287CD3" w:rsidRPr="00984109">
              <w:rPr>
                <w:rFonts w:cs="Arial"/>
                <w:color w:val="auto"/>
                <w:sz w:val="20"/>
              </w:rPr>
              <w:t xml:space="preserve"> this aspect</w:t>
            </w:r>
            <w:r w:rsidR="00317BA7" w:rsidRPr="00984109">
              <w:rPr>
                <w:rFonts w:cs="Arial"/>
                <w:color w:val="auto"/>
                <w:sz w:val="20"/>
              </w:rPr>
              <w:t xml:space="preserve"> and work it into the coming phase</w:t>
            </w:r>
            <w:r w:rsidR="00287CD3" w:rsidRPr="00984109">
              <w:rPr>
                <w:rFonts w:cs="Arial"/>
                <w:color w:val="auto"/>
                <w:sz w:val="20"/>
              </w:rPr>
              <w:t xml:space="preserve">. </w:t>
            </w:r>
          </w:p>
          <w:p w14:paraId="4790FA3F" w14:textId="12F98EA4" w:rsidR="00317BA7" w:rsidRDefault="00317BA7" w:rsidP="00E508E8">
            <w:pPr>
              <w:pStyle w:val="BodyText"/>
              <w:spacing w:after="60"/>
              <w:ind w:left="0"/>
              <w:jc w:val="both"/>
              <w:rPr>
                <w:rFonts w:cs="Arial"/>
                <w:color w:val="auto"/>
                <w:sz w:val="20"/>
              </w:rPr>
            </w:pPr>
            <w:r w:rsidRPr="00984109">
              <w:rPr>
                <w:rFonts w:cs="Arial"/>
                <w:color w:val="auto"/>
                <w:sz w:val="20"/>
              </w:rPr>
              <w:t xml:space="preserve">Continueing on a communications theme, and a common platform for communication within BMGF projects </w:t>
            </w:r>
            <w:r w:rsidR="00C23B57">
              <w:rPr>
                <w:rFonts w:cs="Arial"/>
                <w:color w:val="auto"/>
                <w:sz w:val="20"/>
              </w:rPr>
              <w:t>may</w:t>
            </w:r>
            <w:r w:rsidR="00C23B57" w:rsidRPr="00984109">
              <w:rPr>
                <w:rFonts w:cs="Arial"/>
                <w:color w:val="auto"/>
                <w:sz w:val="20"/>
              </w:rPr>
              <w:t xml:space="preserve"> </w:t>
            </w:r>
            <w:r w:rsidR="00984109" w:rsidRPr="00984109">
              <w:rPr>
                <w:rFonts w:cs="Arial"/>
                <w:color w:val="auto"/>
                <w:sz w:val="20"/>
              </w:rPr>
              <w:t xml:space="preserve">be </w:t>
            </w:r>
            <w:r w:rsidR="00C23B57">
              <w:rPr>
                <w:rFonts w:cs="Arial"/>
                <w:color w:val="auto"/>
                <w:sz w:val="20"/>
              </w:rPr>
              <w:t>useful</w:t>
            </w:r>
            <w:r w:rsidR="00C23B57" w:rsidRPr="00984109">
              <w:rPr>
                <w:rFonts w:cs="Arial"/>
                <w:color w:val="auto"/>
                <w:sz w:val="20"/>
              </w:rPr>
              <w:t xml:space="preserve"> </w:t>
            </w:r>
            <w:r w:rsidR="00984109" w:rsidRPr="00984109">
              <w:rPr>
                <w:rFonts w:cs="Arial"/>
                <w:color w:val="auto"/>
                <w:sz w:val="20"/>
              </w:rPr>
              <w:t xml:space="preserve">to explore, if it </w:t>
            </w:r>
            <w:r w:rsidR="002A2097">
              <w:rPr>
                <w:rFonts w:cs="Arial"/>
                <w:color w:val="auto"/>
                <w:sz w:val="20"/>
              </w:rPr>
              <w:t>d</w:t>
            </w:r>
            <w:r w:rsidR="00984109" w:rsidRPr="00984109">
              <w:rPr>
                <w:rFonts w:cs="Arial"/>
                <w:color w:val="auto"/>
                <w:sz w:val="20"/>
              </w:rPr>
              <w:t>oes not exist already, with some guidance on optimizing such comm</w:t>
            </w:r>
            <w:r w:rsidR="002A2097">
              <w:rPr>
                <w:rFonts w:cs="Arial"/>
                <w:color w:val="auto"/>
                <w:sz w:val="20"/>
              </w:rPr>
              <w:t>u</w:t>
            </w:r>
            <w:r w:rsidR="00984109" w:rsidRPr="00984109">
              <w:rPr>
                <w:rFonts w:cs="Arial"/>
                <w:color w:val="auto"/>
                <w:sz w:val="20"/>
              </w:rPr>
              <w:t>nication and cross project fertilization</w:t>
            </w:r>
            <w:r w:rsidR="002A2097">
              <w:rPr>
                <w:rFonts w:cs="Arial"/>
                <w:color w:val="auto"/>
                <w:sz w:val="20"/>
              </w:rPr>
              <w:t xml:space="preserve">. </w:t>
            </w:r>
          </w:p>
          <w:p w14:paraId="78F8BF68" w14:textId="1C478CA9" w:rsidR="0074122B" w:rsidRPr="009B3FE3" w:rsidRDefault="002A2097" w:rsidP="00E508E8">
            <w:pPr>
              <w:pStyle w:val="BodyText"/>
              <w:spacing w:after="60"/>
              <w:ind w:left="0"/>
              <w:jc w:val="both"/>
              <w:rPr>
                <w:rFonts w:cs="Arial"/>
                <w:color w:val="auto"/>
                <w:sz w:val="20"/>
              </w:rPr>
            </w:pPr>
            <w:r>
              <w:rPr>
                <w:rFonts w:cs="Arial"/>
                <w:color w:val="auto"/>
                <w:sz w:val="20"/>
              </w:rPr>
              <w:t xml:space="preserve">The breeding platform is established and the entire pipeline is established. </w:t>
            </w:r>
            <w:r w:rsidR="009E1A43">
              <w:rPr>
                <w:rFonts w:cs="Arial"/>
                <w:color w:val="auto"/>
                <w:sz w:val="20"/>
              </w:rPr>
              <w:t>Consequently,</w:t>
            </w:r>
            <w:r>
              <w:rPr>
                <w:rFonts w:cs="Arial"/>
                <w:color w:val="auto"/>
                <w:sz w:val="20"/>
              </w:rPr>
              <w:t xml:space="preserve"> BMGF should reflect </w:t>
            </w:r>
            <w:r w:rsidR="009E1A43">
              <w:rPr>
                <w:rFonts w:cs="Arial"/>
                <w:color w:val="auto"/>
                <w:sz w:val="20"/>
              </w:rPr>
              <w:t xml:space="preserve">on </w:t>
            </w:r>
            <w:r>
              <w:rPr>
                <w:rFonts w:cs="Arial"/>
                <w:color w:val="auto"/>
                <w:sz w:val="20"/>
              </w:rPr>
              <w:t xml:space="preserve">whether </w:t>
            </w:r>
            <w:r w:rsidR="009E1A43">
              <w:rPr>
                <w:rFonts w:cs="Arial"/>
                <w:color w:val="auto"/>
                <w:sz w:val="20"/>
              </w:rPr>
              <w:t xml:space="preserve">or how </w:t>
            </w:r>
            <w:r>
              <w:rPr>
                <w:rFonts w:cs="Arial"/>
                <w:color w:val="auto"/>
                <w:sz w:val="20"/>
              </w:rPr>
              <w:t xml:space="preserve">to </w:t>
            </w:r>
            <w:r w:rsidR="009E1A43">
              <w:rPr>
                <w:rFonts w:cs="Arial"/>
                <w:color w:val="auto"/>
                <w:sz w:val="20"/>
              </w:rPr>
              <w:t>involve</w:t>
            </w:r>
            <w:r>
              <w:rPr>
                <w:rFonts w:cs="Arial"/>
                <w:color w:val="auto"/>
                <w:sz w:val="20"/>
              </w:rPr>
              <w:t xml:space="preserve"> or not</w:t>
            </w:r>
            <w:r w:rsidR="009B3FE3">
              <w:rPr>
                <w:rFonts w:cs="Arial"/>
                <w:color w:val="auto"/>
                <w:sz w:val="20"/>
              </w:rPr>
              <w:t>,</w:t>
            </w:r>
            <w:r>
              <w:rPr>
                <w:rFonts w:cs="Arial"/>
                <w:color w:val="auto"/>
                <w:sz w:val="20"/>
              </w:rPr>
              <w:t xml:space="preserve"> experts of the Breeding Program Assessment Tool.</w:t>
            </w:r>
          </w:p>
        </w:tc>
      </w:tr>
    </w:tbl>
    <w:p w14:paraId="51FB64C7" w14:textId="77777777" w:rsidR="00FE6B21" w:rsidRPr="002E3BA8" w:rsidRDefault="00FE6B21" w:rsidP="00130623">
      <w:pPr>
        <w:rPr>
          <w:rFonts w:cs="Arial"/>
          <w:sz w:val="16"/>
          <w:szCs w:val="16"/>
        </w:rPr>
      </w:pPr>
    </w:p>
    <w:p w14:paraId="6300B322" w14:textId="77777777" w:rsidR="00FE6B21" w:rsidRPr="00946B79" w:rsidRDefault="00FE6B21" w:rsidP="00946B79">
      <w:pPr>
        <w:jc w:val="right"/>
      </w:pPr>
      <w:bookmarkStart w:id="0" w:name="_GoBack"/>
      <w:bookmarkEnd w:id="0"/>
    </w:p>
    <w:sectPr w:rsidR="00FE6B21" w:rsidRPr="00946B79" w:rsidSect="00FE6B21">
      <w:headerReference w:type="first" r:id="rId21"/>
      <w:type w:val="continuous"/>
      <w:pgSz w:w="12240" w:h="15840" w:code="1"/>
      <w:pgMar w:top="576" w:right="576" w:bottom="1152" w:left="720" w:header="144"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5E17C" w14:textId="77777777" w:rsidR="00C5032D" w:rsidRDefault="00C5032D" w:rsidP="004A71C7">
      <w:r>
        <w:separator/>
      </w:r>
    </w:p>
  </w:endnote>
  <w:endnote w:type="continuationSeparator" w:id="0">
    <w:p w14:paraId="79B1EC8C" w14:textId="77777777" w:rsidR="00C5032D" w:rsidRDefault="00C5032D" w:rsidP="004A71C7">
      <w:r>
        <w:continuationSeparator/>
      </w:r>
    </w:p>
  </w:endnote>
  <w:endnote w:type="continuationNotice" w:id="1">
    <w:p w14:paraId="7ACBF2D5" w14:textId="77777777" w:rsidR="00C5032D" w:rsidRDefault="00C5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14EA" w14:textId="77777777" w:rsidR="00C5032D" w:rsidRDefault="00C5032D" w:rsidP="004A71C7">
      <w:r>
        <w:separator/>
      </w:r>
    </w:p>
  </w:footnote>
  <w:footnote w:type="continuationSeparator" w:id="0">
    <w:p w14:paraId="5446EEC2" w14:textId="77777777" w:rsidR="00C5032D" w:rsidRDefault="00C5032D" w:rsidP="004A71C7">
      <w:r>
        <w:continuationSeparator/>
      </w:r>
    </w:p>
  </w:footnote>
  <w:footnote w:type="continuationNotice" w:id="1">
    <w:p w14:paraId="516E84CF" w14:textId="77777777" w:rsidR="00C5032D" w:rsidRDefault="00C503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2544" w14:textId="2A652868" w:rsidR="00F03101" w:rsidRDefault="00F03101">
    <w:pPr>
      <w:pStyle w:val="Header"/>
    </w:pPr>
    <w:r>
      <w:rPr>
        <w:noProof/>
        <w:lang w:val="en-GB" w:eastAsia="en-GB"/>
      </w:rPr>
      <mc:AlternateContent>
        <mc:Choice Requires="wps">
          <w:drawing>
            <wp:anchor distT="0" distB="0" distL="114300" distR="114300" simplePos="0" relativeHeight="251659264" behindDoc="1" locked="1" layoutInCell="0" allowOverlap="1" wp14:anchorId="194C815F" wp14:editId="3886E753">
              <wp:simplePos x="0" y="0"/>
              <wp:positionH relativeFrom="page">
                <wp:posOffset>375285</wp:posOffset>
              </wp:positionH>
              <wp:positionV relativeFrom="page">
                <wp:posOffset>352425</wp:posOffset>
              </wp:positionV>
              <wp:extent cx="7139940" cy="9058275"/>
              <wp:effectExtent l="0" t="0" r="381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9058275"/>
                      </a:xfrm>
                      <a:prstGeom prst="rect">
                        <a:avLst/>
                      </a:prstGeom>
                      <a:solidFill>
                        <a:srgbClr val="AAA092">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D56F" id="Rectangle 3" o:spid="_x0000_s1026" style="position:absolute;margin-left:29.55pt;margin-top:27.75pt;width:562.2pt;height:7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" o:allowincell="f" fillcolor="#ddd9d3"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6C48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D4B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F01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F28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6CEF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1E13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8AB9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AE3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82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1E1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225B7"/>
    <w:multiLevelType w:val="hybridMultilevel"/>
    <w:tmpl w:val="321470FA"/>
    <w:lvl w:ilvl="0" w:tplc="62DE4122">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01679"/>
    <w:multiLevelType w:val="hybridMultilevel"/>
    <w:tmpl w:val="B784C2EE"/>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2703EE"/>
    <w:multiLevelType w:val="hybridMultilevel"/>
    <w:tmpl w:val="6C1E20FE"/>
    <w:lvl w:ilvl="0" w:tplc="33C695B6">
      <w:start w:val="1"/>
      <w:numFmt w:val="decimal"/>
      <w:lvlText w:val="%1."/>
      <w:lvlJc w:val="left"/>
      <w:pPr>
        <w:ind w:left="547" w:hanging="360"/>
      </w:pPr>
      <w:rPr>
        <w:rFonts w:hint="default"/>
        <w:sz w:val="20"/>
        <w:szCs w:val="20"/>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13" w15:restartNumberingAfterBreak="0">
    <w:nsid w:val="091B055E"/>
    <w:multiLevelType w:val="hybridMultilevel"/>
    <w:tmpl w:val="53BE18FC"/>
    <w:lvl w:ilvl="0" w:tplc="08130011">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0A2D1703"/>
    <w:multiLevelType w:val="hybridMultilevel"/>
    <w:tmpl w:val="10AE4B0A"/>
    <w:lvl w:ilvl="0" w:tplc="1832779C">
      <w:start w:val="3"/>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9E6BD1"/>
    <w:multiLevelType w:val="hybridMultilevel"/>
    <w:tmpl w:val="18026826"/>
    <w:lvl w:ilvl="0" w:tplc="E54671BE">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BA4A0B"/>
    <w:multiLevelType w:val="hybridMultilevel"/>
    <w:tmpl w:val="9CCE2684"/>
    <w:lvl w:ilvl="0" w:tplc="0813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2E2425"/>
    <w:multiLevelType w:val="multilevel"/>
    <w:tmpl w:val="58587EEA"/>
    <w:numStyleLink w:val="XXXXXXXX"/>
  </w:abstractNum>
  <w:abstractNum w:abstractNumId="18" w15:restartNumberingAfterBreak="0">
    <w:nsid w:val="1169192C"/>
    <w:multiLevelType w:val="hybridMultilevel"/>
    <w:tmpl w:val="4F6A1ECA"/>
    <w:lvl w:ilvl="0" w:tplc="93DE4E0C">
      <w:start w:val="1"/>
      <w:numFmt w:val="decimal"/>
      <w:lvlText w:val="%1."/>
      <w:lvlJc w:val="left"/>
      <w:pPr>
        <w:ind w:left="547" w:hanging="360"/>
      </w:pPr>
      <w:rPr>
        <w:rFonts w:hint="default"/>
      </w:rPr>
    </w:lvl>
    <w:lvl w:ilvl="1" w:tplc="08130011">
      <w:start w:val="1"/>
      <w:numFmt w:val="decimal"/>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12673834"/>
    <w:multiLevelType w:val="hybridMultilevel"/>
    <w:tmpl w:val="285CAA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14CC7ADA"/>
    <w:multiLevelType w:val="multilevel"/>
    <w:tmpl w:val="58587EEA"/>
    <w:numStyleLink w:val="XXXXXXXX"/>
  </w:abstractNum>
  <w:abstractNum w:abstractNumId="21" w15:restartNumberingAfterBreak="0">
    <w:nsid w:val="16F44AFB"/>
    <w:multiLevelType w:val="multilevel"/>
    <w:tmpl w:val="58587EEA"/>
    <w:numStyleLink w:val="XXXXXXXX"/>
  </w:abstractNum>
  <w:abstractNum w:abstractNumId="22" w15:restartNumberingAfterBreak="0">
    <w:nsid w:val="279948B2"/>
    <w:multiLevelType w:val="multilevel"/>
    <w:tmpl w:val="58587EEA"/>
    <w:numStyleLink w:val="XXXXXXXX"/>
  </w:abstractNum>
  <w:abstractNum w:abstractNumId="23" w15:restartNumberingAfterBreak="0">
    <w:nsid w:val="27E245CD"/>
    <w:multiLevelType w:val="hybridMultilevel"/>
    <w:tmpl w:val="0C04718C"/>
    <w:lvl w:ilvl="0" w:tplc="AA22529C">
      <w:start w:val="1"/>
      <w:numFmt w:val="decimal"/>
      <w:lvlText w:val="%1."/>
      <w:lvlJc w:val="left"/>
      <w:pPr>
        <w:ind w:left="720" w:hanging="360"/>
      </w:pPr>
      <w:rPr>
        <w:rFonts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29723756"/>
    <w:multiLevelType w:val="multilevel"/>
    <w:tmpl w:val="58587EEA"/>
    <w:numStyleLink w:val="XXXXXXXX"/>
  </w:abstractNum>
  <w:abstractNum w:abstractNumId="25" w15:restartNumberingAfterBreak="0">
    <w:nsid w:val="2C0904CE"/>
    <w:multiLevelType w:val="multilevel"/>
    <w:tmpl w:val="58587EEA"/>
    <w:numStyleLink w:val="XXXXXXXX"/>
  </w:abstractNum>
  <w:abstractNum w:abstractNumId="26" w15:restartNumberingAfterBreak="0">
    <w:nsid w:val="2C613A6B"/>
    <w:multiLevelType w:val="hybridMultilevel"/>
    <w:tmpl w:val="ADE6FF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32C027E6"/>
    <w:multiLevelType w:val="multilevel"/>
    <w:tmpl w:val="58587EEA"/>
    <w:numStyleLink w:val="XXXXXXXX"/>
  </w:abstractNum>
  <w:abstractNum w:abstractNumId="28" w15:restartNumberingAfterBreak="0">
    <w:nsid w:val="331D0B2D"/>
    <w:multiLevelType w:val="hybridMultilevel"/>
    <w:tmpl w:val="63E4B23A"/>
    <w:lvl w:ilvl="0" w:tplc="0813000F">
      <w:start w:val="1"/>
      <w:numFmt w:val="decimal"/>
      <w:lvlText w:val="%1."/>
      <w:lvlJc w:val="left"/>
      <w:pPr>
        <w:ind w:left="1080" w:hanging="360"/>
      </w:pPr>
      <w:rPr>
        <w:rFonts w:hint="default"/>
      </w:rPr>
    </w:lvl>
    <w:lvl w:ilvl="1" w:tplc="0813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746F28"/>
    <w:multiLevelType w:val="multilevel"/>
    <w:tmpl w:val="58587EEA"/>
    <w:numStyleLink w:val="XXXXXXXX"/>
  </w:abstractNum>
  <w:abstractNum w:abstractNumId="30" w15:restartNumberingAfterBreak="0">
    <w:nsid w:val="38247708"/>
    <w:multiLevelType w:val="multilevel"/>
    <w:tmpl w:val="58587EEA"/>
    <w:numStyleLink w:val="XXXXXXXX"/>
  </w:abstractNum>
  <w:abstractNum w:abstractNumId="31" w15:restartNumberingAfterBreak="0">
    <w:nsid w:val="3E157ED3"/>
    <w:multiLevelType w:val="hybridMultilevel"/>
    <w:tmpl w:val="82C43CCA"/>
    <w:lvl w:ilvl="0" w:tplc="08130011">
      <w:start w:val="1"/>
      <w:numFmt w:val="decimal"/>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3EDF3282"/>
    <w:multiLevelType w:val="multilevel"/>
    <w:tmpl w:val="58587EEA"/>
    <w:numStyleLink w:val="XXXXXXXX"/>
  </w:abstractNum>
  <w:abstractNum w:abstractNumId="33" w15:restartNumberingAfterBreak="0">
    <w:nsid w:val="413978B3"/>
    <w:multiLevelType w:val="multilevel"/>
    <w:tmpl w:val="58587EEA"/>
    <w:numStyleLink w:val="XXXXXXXX"/>
  </w:abstractNum>
  <w:abstractNum w:abstractNumId="34" w15:restartNumberingAfterBreak="0">
    <w:nsid w:val="4242171D"/>
    <w:multiLevelType w:val="multilevel"/>
    <w:tmpl w:val="E08C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E44A4B"/>
    <w:multiLevelType w:val="hybridMultilevel"/>
    <w:tmpl w:val="2E6AFF9C"/>
    <w:lvl w:ilvl="0" w:tplc="46243BC0">
      <w:start w:val="4"/>
      <w:numFmt w:val="decimal"/>
      <w:lvlText w:val="%1."/>
      <w:lvlJc w:val="left"/>
      <w:pPr>
        <w:ind w:left="1080" w:hanging="360"/>
      </w:pPr>
      <w:rPr>
        <w:rFonts w:hint="default"/>
      </w:rPr>
    </w:lvl>
    <w:lvl w:ilvl="1" w:tplc="D724FA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C1952"/>
    <w:multiLevelType w:val="multilevel"/>
    <w:tmpl w:val="58587EEA"/>
    <w:numStyleLink w:val="XXXXXXXX"/>
  </w:abstractNum>
  <w:abstractNum w:abstractNumId="37" w15:restartNumberingAfterBreak="0">
    <w:nsid w:val="4AFF5A41"/>
    <w:multiLevelType w:val="multilevel"/>
    <w:tmpl w:val="58587EEA"/>
    <w:styleLink w:val="XXXXXXXX"/>
    <w:lvl w:ilvl="0">
      <w:start w:val="1"/>
      <w:numFmt w:val="bullet"/>
      <w:lvlText w:val=""/>
      <w:lvlJc w:val="left"/>
      <w:pPr>
        <w:tabs>
          <w:tab w:val="num" w:pos="360"/>
        </w:tabs>
        <w:ind w:left="576" w:hanging="216"/>
      </w:pPr>
      <w:rPr>
        <w:rFonts w:ascii="Symbol" w:hAnsi="Symbo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8" w15:restartNumberingAfterBreak="0">
    <w:nsid w:val="4C702355"/>
    <w:multiLevelType w:val="multilevel"/>
    <w:tmpl w:val="58587EEA"/>
    <w:numStyleLink w:val="XXXXXXXX"/>
  </w:abstractNum>
  <w:abstractNum w:abstractNumId="39" w15:restartNumberingAfterBreak="0">
    <w:nsid w:val="4C713D6A"/>
    <w:multiLevelType w:val="hybridMultilevel"/>
    <w:tmpl w:val="6A4C4222"/>
    <w:lvl w:ilvl="0" w:tplc="E5AA5CAA">
      <w:numFmt w:val="bullet"/>
      <w:lvlText w:val="-"/>
      <w:lvlJc w:val="left"/>
      <w:pPr>
        <w:ind w:left="547" w:hanging="360"/>
      </w:pPr>
      <w:rPr>
        <w:rFonts w:ascii="Arial" w:eastAsia="Times New Roman" w:hAnsi="Arial" w:cs="Arial" w:hint="default"/>
      </w:rPr>
    </w:lvl>
    <w:lvl w:ilvl="1" w:tplc="08130003" w:tentative="1">
      <w:start w:val="1"/>
      <w:numFmt w:val="bullet"/>
      <w:lvlText w:val="o"/>
      <w:lvlJc w:val="left"/>
      <w:pPr>
        <w:ind w:left="1267" w:hanging="360"/>
      </w:pPr>
      <w:rPr>
        <w:rFonts w:ascii="Courier New" w:hAnsi="Courier New" w:cs="Courier New" w:hint="default"/>
      </w:rPr>
    </w:lvl>
    <w:lvl w:ilvl="2" w:tplc="08130005" w:tentative="1">
      <w:start w:val="1"/>
      <w:numFmt w:val="bullet"/>
      <w:lvlText w:val=""/>
      <w:lvlJc w:val="left"/>
      <w:pPr>
        <w:ind w:left="1987" w:hanging="360"/>
      </w:pPr>
      <w:rPr>
        <w:rFonts w:ascii="Wingdings" w:hAnsi="Wingdings" w:hint="default"/>
      </w:rPr>
    </w:lvl>
    <w:lvl w:ilvl="3" w:tplc="08130001" w:tentative="1">
      <w:start w:val="1"/>
      <w:numFmt w:val="bullet"/>
      <w:lvlText w:val=""/>
      <w:lvlJc w:val="left"/>
      <w:pPr>
        <w:ind w:left="2707" w:hanging="360"/>
      </w:pPr>
      <w:rPr>
        <w:rFonts w:ascii="Symbol" w:hAnsi="Symbol" w:hint="default"/>
      </w:rPr>
    </w:lvl>
    <w:lvl w:ilvl="4" w:tplc="08130003" w:tentative="1">
      <w:start w:val="1"/>
      <w:numFmt w:val="bullet"/>
      <w:lvlText w:val="o"/>
      <w:lvlJc w:val="left"/>
      <w:pPr>
        <w:ind w:left="3427" w:hanging="360"/>
      </w:pPr>
      <w:rPr>
        <w:rFonts w:ascii="Courier New" w:hAnsi="Courier New" w:cs="Courier New" w:hint="default"/>
      </w:rPr>
    </w:lvl>
    <w:lvl w:ilvl="5" w:tplc="08130005" w:tentative="1">
      <w:start w:val="1"/>
      <w:numFmt w:val="bullet"/>
      <w:lvlText w:val=""/>
      <w:lvlJc w:val="left"/>
      <w:pPr>
        <w:ind w:left="4147" w:hanging="360"/>
      </w:pPr>
      <w:rPr>
        <w:rFonts w:ascii="Wingdings" w:hAnsi="Wingdings" w:hint="default"/>
      </w:rPr>
    </w:lvl>
    <w:lvl w:ilvl="6" w:tplc="08130001" w:tentative="1">
      <w:start w:val="1"/>
      <w:numFmt w:val="bullet"/>
      <w:lvlText w:val=""/>
      <w:lvlJc w:val="left"/>
      <w:pPr>
        <w:ind w:left="4867" w:hanging="360"/>
      </w:pPr>
      <w:rPr>
        <w:rFonts w:ascii="Symbol" w:hAnsi="Symbol" w:hint="default"/>
      </w:rPr>
    </w:lvl>
    <w:lvl w:ilvl="7" w:tplc="08130003" w:tentative="1">
      <w:start w:val="1"/>
      <w:numFmt w:val="bullet"/>
      <w:lvlText w:val="o"/>
      <w:lvlJc w:val="left"/>
      <w:pPr>
        <w:ind w:left="5587" w:hanging="360"/>
      </w:pPr>
      <w:rPr>
        <w:rFonts w:ascii="Courier New" w:hAnsi="Courier New" w:cs="Courier New" w:hint="default"/>
      </w:rPr>
    </w:lvl>
    <w:lvl w:ilvl="8" w:tplc="08130005" w:tentative="1">
      <w:start w:val="1"/>
      <w:numFmt w:val="bullet"/>
      <w:lvlText w:val=""/>
      <w:lvlJc w:val="left"/>
      <w:pPr>
        <w:ind w:left="6307" w:hanging="360"/>
      </w:pPr>
      <w:rPr>
        <w:rFonts w:ascii="Wingdings" w:hAnsi="Wingdings" w:hint="default"/>
      </w:rPr>
    </w:lvl>
  </w:abstractNum>
  <w:abstractNum w:abstractNumId="40" w15:restartNumberingAfterBreak="0">
    <w:nsid w:val="4C7B3DF9"/>
    <w:multiLevelType w:val="hybridMultilevel"/>
    <w:tmpl w:val="5CDA88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C931B0"/>
    <w:multiLevelType w:val="hybridMultilevel"/>
    <w:tmpl w:val="B180F05A"/>
    <w:lvl w:ilvl="0" w:tplc="0813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F443421"/>
    <w:multiLevelType w:val="hybridMultilevel"/>
    <w:tmpl w:val="AB1246F8"/>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1F901DD"/>
    <w:multiLevelType w:val="hybridMultilevel"/>
    <w:tmpl w:val="5D143AB4"/>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963F89"/>
    <w:multiLevelType w:val="hybridMultilevel"/>
    <w:tmpl w:val="52B43B60"/>
    <w:lvl w:ilvl="0" w:tplc="08130001">
      <w:start w:val="1"/>
      <w:numFmt w:val="bullet"/>
      <w:lvlText w:val=""/>
      <w:lvlJc w:val="left"/>
      <w:pPr>
        <w:ind w:left="720" w:hanging="360"/>
      </w:pPr>
      <w:rPr>
        <w:rFonts w:ascii="Symbol" w:hAnsi="Symbol" w:hint="default"/>
      </w:rPr>
    </w:lvl>
    <w:lvl w:ilvl="1" w:tplc="D724FA7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560CD4"/>
    <w:multiLevelType w:val="hybridMultilevel"/>
    <w:tmpl w:val="E5AC75A4"/>
    <w:lvl w:ilvl="0" w:tplc="8742972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B2C03B5"/>
    <w:multiLevelType w:val="hybridMultilevel"/>
    <w:tmpl w:val="4120E24C"/>
    <w:lvl w:ilvl="0" w:tplc="0813000F">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C25B2B"/>
    <w:multiLevelType w:val="hybridMultilevel"/>
    <w:tmpl w:val="73E481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A775A4"/>
    <w:multiLevelType w:val="hybridMultilevel"/>
    <w:tmpl w:val="E0361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3AC09F8"/>
    <w:multiLevelType w:val="hybridMultilevel"/>
    <w:tmpl w:val="45ECC390"/>
    <w:lvl w:ilvl="0" w:tplc="08130001">
      <w:start w:val="1"/>
      <w:numFmt w:val="bullet"/>
      <w:lvlText w:val=""/>
      <w:lvlJc w:val="left"/>
      <w:pPr>
        <w:ind w:left="720" w:hanging="360"/>
      </w:pPr>
      <w:rPr>
        <w:rFonts w:ascii="Symbol" w:hAnsi="Symbol" w:hint="default"/>
      </w:rPr>
    </w:lvl>
    <w:lvl w:ilvl="1" w:tplc="D724FA7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85979C4"/>
    <w:multiLevelType w:val="hybridMultilevel"/>
    <w:tmpl w:val="3E6E7748"/>
    <w:lvl w:ilvl="0" w:tplc="C5E22BD0">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1" w15:restartNumberingAfterBreak="0">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2913E8"/>
    <w:multiLevelType w:val="hybridMultilevel"/>
    <w:tmpl w:val="A03E1054"/>
    <w:lvl w:ilvl="0" w:tplc="AF06EC16">
      <w:start w:val="1"/>
      <w:numFmt w:val="decimal"/>
      <w:pStyle w:val="Heading2"/>
      <w:lvlText w:val="%1."/>
      <w:lvlJc w:val="left"/>
      <w:pPr>
        <w:ind w:left="907" w:hanging="360"/>
      </w:pPr>
      <w:rPr>
        <w:rFonts w:hint="default"/>
        <w:color w:val="59452A"/>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3" w15:restartNumberingAfterBreak="0">
    <w:nsid w:val="69594198"/>
    <w:multiLevelType w:val="hybridMultilevel"/>
    <w:tmpl w:val="5AF4DE4A"/>
    <w:lvl w:ilvl="0" w:tplc="01C0737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7E52BF"/>
    <w:multiLevelType w:val="hybridMultilevel"/>
    <w:tmpl w:val="6E74EAB0"/>
    <w:lvl w:ilvl="0" w:tplc="08130001">
      <w:start w:val="1"/>
      <w:numFmt w:val="bullet"/>
      <w:lvlText w:val=""/>
      <w:lvlJc w:val="left"/>
      <w:pPr>
        <w:ind w:left="720" w:hanging="360"/>
      </w:pPr>
      <w:rPr>
        <w:rFonts w:ascii="Symbol" w:hAnsi="Symbol" w:hint="default"/>
      </w:rPr>
    </w:lvl>
    <w:lvl w:ilvl="1" w:tplc="D724FA7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FC77BC0"/>
    <w:multiLevelType w:val="hybridMultilevel"/>
    <w:tmpl w:val="78DAB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28F155E"/>
    <w:multiLevelType w:val="hybridMultilevel"/>
    <w:tmpl w:val="E5FA6A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29F156F"/>
    <w:multiLevelType w:val="hybridMultilevel"/>
    <w:tmpl w:val="F6CA36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50C2C8D"/>
    <w:multiLevelType w:val="hybridMultilevel"/>
    <w:tmpl w:val="0F86D8D6"/>
    <w:lvl w:ilvl="0" w:tplc="A640986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0" w15:restartNumberingAfterBreak="0">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num>
  <w:num w:numId="2">
    <w:abstractNumId w:val="37"/>
  </w:num>
  <w:num w:numId="3">
    <w:abstractNumId w:val="32"/>
  </w:num>
  <w:num w:numId="4">
    <w:abstractNumId w:val="21"/>
  </w:num>
  <w:num w:numId="5">
    <w:abstractNumId w:val="24"/>
  </w:num>
  <w:num w:numId="6">
    <w:abstractNumId w:val="36"/>
  </w:num>
  <w:num w:numId="7">
    <w:abstractNumId w:val="30"/>
  </w:num>
  <w:num w:numId="8">
    <w:abstractNumId w:val="27"/>
  </w:num>
  <w:num w:numId="9">
    <w:abstractNumId w:val="33"/>
  </w:num>
  <w:num w:numId="10">
    <w:abstractNumId w:val="17"/>
  </w:num>
  <w:num w:numId="11">
    <w:abstractNumId w:val="22"/>
  </w:num>
  <w:num w:numId="12">
    <w:abstractNumId w:val="51"/>
  </w:num>
  <w:num w:numId="13">
    <w:abstractNumId w:val="20"/>
  </w:num>
  <w:num w:numId="14">
    <w:abstractNumId w:val="29"/>
  </w:num>
  <w:num w:numId="15">
    <w:abstractNumId w:val="25"/>
  </w:num>
  <w:num w:numId="16">
    <w:abstractNumId w:val="60"/>
  </w:num>
  <w:num w:numId="17">
    <w:abstractNumId w:val="3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52"/>
  </w:num>
  <w:num w:numId="29">
    <w:abstractNumId w:val="52"/>
    <w:lvlOverride w:ilvl="0">
      <w:startOverride w:val="1"/>
    </w:lvlOverride>
  </w:num>
  <w:num w:numId="30">
    <w:abstractNumId w:val="52"/>
    <w:lvlOverride w:ilvl="0">
      <w:startOverride w:val="1"/>
    </w:lvlOverride>
  </w:num>
  <w:num w:numId="31">
    <w:abstractNumId w:val="26"/>
  </w:num>
  <w:num w:numId="32">
    <w:abstractNumId w:val="52"/>
    <w:lvlOverride w:ilvl="0">
      <w:startOverride w:val="1"/>
    </w:lvlOverride>
  </w:num>
  <w:num w:numId="33">
    <w:abstractNumId w:val="13"/>
  </w:num>
  <w:num w:numId="34">
    <w:abstractNumId w:val="18"/>
  </w:num>
  <w:num w:numId="35">
    <w:abstractNumId w:val="16"/>
  </w:num>
  <w:num w:numId="36">
    <w:abstractNumId w:val="31"/>
  </w:num>
  <w:num w:numId="37">
    <w:abstractNumId w:val="34"/>
  </w:num>
  <w:num w:numId="38">
    <w:abstractNumId w:val="41"/>
  </w:num>
  <w:num w:numId="39">
    <w:abstractNumId w:val="42"/>
  </w:num>
  <w:num w:numId="40">
    <w:abstractNumId w:val="48"/>
  </w:num>
  <w:num w:numId="41">
    <w:abstractNumId w:val="19"/>
  </w:num>
  <w:num w:numId="42">
    <w:abstractNumId w:val="47"/>
  </w:num>
  <w:num w:numId="43">
    <w:abstractNumId w:val="56"/>
  </w:num>
  <w:num w:numId="44">
    <w:abstractNumId w:val="55"/>
  </w:num>
  <w:num w:numId="45">
    <w:abstractNumId w:val="11"/>
  </w:num>
  <w:num w:numId="46">
    <w:abstractNumId w:val="43"/>
  </w:num>
  <w:num w:numId="47">
    <w:abstractNumId w:val="28"/>
  </w:num>
  <w:num w:numId="48">
    <w:abstractNumId w:val="45"/>
  </w:num>
  <w:num w:numId="49">
    <w:abstractNumId w:val="12"/>
  </w:num>
  <w:num w:numId="50">
    <w:abstractNumId w:val="53"/>
  </w:num>
  <w:num w:numId="51">
    <w:abstractNumId w:val="14"/>
  </w:num>
  <w:num w:numId="52">
    <w:abstractNumId w:val="10"/>
  </w:num>
  <w:num w:numId="53">
    <w:abstractNumId w:val="15"/>
  </w:num>
  <w:num w:numId="54">
    <w:abstractNumId w:val="46"/>
  </w:num>
  <w:num w:numId="55">
    <w:abstractNumId w:val="40"/>
  </w:num>
  <w:num w:numId="56">
    <w:abstractNumId w:val="57"/>
  </w:num>
  <w:num w:numId="57">
    <w:abstractNumId w:val="35"/>
  </w:num>
  <w:num w:numId="58">
    <w:abstractNumId w:val="49"/>
  </w:num>
  <w:num w:numId="59">
    <w:abstractNumId w:val="44"/>
  </w:num>
  <w:num w:numId="60">
    <w:abstractNumId w:val="54"/>
  </w:num>
  <w:num w:numId="61">
    <w:abstractNumId w:val="50"/>
  </w:num>
  <w:num w:numId="62">
    <w:abstractNumId w:val="23"/>
  </w:num>
  <w:num w:numId="63">
    <w:abstractNumId w:val="39"/>
  </w:num>
  <w:num w:numId="64">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5C"/>
    <w:rsid w:val="00003CCA"/>
    <w:rsid w:val="000069C6"/>
    <w:rsid w:val="00012946"/>
    <w:rsid w:val="00012E93"/>
    <w:rsid w:val="00013AD0"/>
    <w:rsid w:val="00021CF4"/>
    <w:rsid w:val="00022972"/>
    <w:rsid w:val="00023FB9"/>
    <w:rsid w:val="00026023"/>
    <w:rsid w:val="00034BF5"/>
    <w:rsid w:val="00040447"/>
    <w:rsid w:val="00040B20"/>
    <w:rsid w:val="00041096"/>
    <w:rsid w:val="00041A3A"/>
    <w:rsid w:val="000432B7"/>
    <w:rsid w:val="00044BEE"/>
    <w:rsid w:val="00046205"/>
    <w:rsid w:val="000466A7"/>
    <w:rsid w:val="00051510"/>
    <w:rsid w:val="00052FD3"/>
    <w:rsid w:val="000534D2"/>
    <w:rsid w:val="00054364"/>
    <w:rsid w:val="000577B2"/>
    <w:rsid w:val="00057D5A"/>
    <w:rsid w:val="000605C7"/>
    <w:rsid w:val="000635BB"/>
    <w:rsid w:val="00063E5F"/>
    <w:rsid w:val="000657B1"/>
    <w:rsid w:val="000706D1"/>
    <w:rsid w:val="00073A29"/>
    <w:rsid w:val="00074914"/>
    <w:rsid w:val="00081358"/>
    <w:rsid w:val="0008354D"/>
    <w:rsid w:val="0009032F"/>
    <w:rsid w:val="000917CF"/>
    <w:rsid w:val="00093CAF"/>
    <w:rsid w:val="0009521A"/>
    <w:rsid w:val="000A4417"/>
    <w:rsid w:val="000A5815"/>
    <w:rsid w:val="000A6E4E"/>
    <w:rsid w:val="000A7840"/>
    <w:rsid w:val="000B02F0"/>
    <w:rsid w:val="000B1FC1"/>
    <w:rsid w:val="000B4381"/>
    <w:rsid w:val="000B4532"/>
    <w:rsid w:val="000B479D"/>
    <w:rsid w:val="000B5E8C"/>
    <w:rsid w:val="000C0E4E"/>
    <w:rsid w:val="000C1F44"/>
    <w:rsid w:val="000D04C6"/>
    <w:rsid w:val="000D1531"/>
    <w:rsid w:val="000D65BE"/>
    <w:rsid w:val="000D7002"/>
    <w:rsid w:val="000D7518"/>
    <w:rsid w:val="000D789A"/>
    <w:rsid w:val="000E774E"/>
    <w:rsid w:val="000F0F4D"/>
    <w:rsid w:val="000F163E"/>
    <w:rsid w:val="000F17A7"/>
    <w:rsid w:val="000F22A7"/>
    <w:rsid w:val="000F3913"/>
    <w:rsid w:val="000F439E"/>
    <w:rsid w:val="000F604B"/>
    <w:rsid w:val="0010736A"/>
    <w:rsid w:val="00107F7A"/>
    <w:rsid w:val="0011024D"/>
    <w:rsid w:val="00110D93"/>
    <w:rsid w:val="001117DA"/>
    <w:rsid w:val="00115C05"/>
    <w:rsid w:val="00122BA3"/>
    <w:rsid w:val="00130623"/>
    <w:rsid w:val="001311FC"/>
    <w:rsid w:val="00135273"/>
    <w:rsid w:val="001365AE"/>
    <w:rsid w:val="00136DE3"/>
    <w:rsid w:val="001414D0"/>
    <w:rsid w:val="00144F68"/>
    <w:rsid w:val="00147EA4"/>
    <w:rsid w:val="00160B26"/>
    <w:rsid w:val="00165A54"/>
    <w:rsid w:val="00165E0F"/>
    <w:rsid w:val="001663D6"/>
    <w:rsid w:val="001705E5"/>
    <w:rsid w:val="001712AE"/>
    <w:rsid w:val="00171949"/>
    <w:rsid w:val="001730DC"/>
    <w:rsid w:val="0018021B"/>
    <w:rsid w:val="001808C0"/>
    <w:rsid w:val="00183EC9"/>
    <w:rsid w:val="0018450E"/>
    <w:rsid w:val="0018575E"/>
    <w:rsid w:val="00186A97"/>
    <w:rsid w:val="00186A9A"/>
    <w:rsid w:val="00191A4D"/>
    <w:rsid w:val="00192B86"/>
    <w:rsid w:val="00194320"/>
    <w:rsid w:val="00194DB9"/>
    <w:rsid w:val="0019570C"/>
    <w:rsid w:val="001966DF"/>
    <w:rsid w:val="001A0FE3"/>
    <w:rsid w:val="001A206A"/>
    <w:rsid w:val="001A2683"/>
    <w:rsid w:val="001A268B"/>
    <w:rsid w:val="001A31CA"/>
    <w:rsid w:val="001A4EC5"/>
    <w:rsid w:val="001A6062"/>
    <w:rsid w:val="001A639A"/>
    <w:rsid w:val="001B1435"/>
    <w:rsid w:val="001B2388"/>
    <w:rsid w:val="001B3B65"/>
    <w:rsid w:val="001C3645"/>
    <w:rsid w:val="001C5E29"/>
    <w:rsid w:val="001D0D98"/>
    <w:rsid w:val="001D62E3"/>
    <w:rsid w:val="001E0874"/>
    <w:rsid w:val="001E0A4D"/>
    <w:rsid w:val="001E14F6"/>
    <w:rsid w:val="001E219A"/>
    <w:rsid w:val="001F27D1"/>
    <w:rsid w:val="00200836"/>
    <w:rsid w:val="002014CA"/>
    <w:rsid w:val="00204C92"/>
    <w:rsid w:val="00205F65"/>
    <w:rsid w:val="00207EF2"/>
    <w:rsid w:val="002115B4"/>
    <w:rsid w:val="002118D6"/>
    <w:rsid w:val="002176E8"/>
    <w:rsid w:val="00220086"/>
    <w:rsid w:val="00220282"/>
    <w:rsid w:val="00221059"/>
    <w:rsid w:val="00221B25"/>
    <w:rsid w:val="0022681F"/>
    <w:rsid w:val="00230A21"/>
    <w:rsid w:val="00233A1B"/>
    <w:rsid w:val="0023552C"/>
    <w:rsid w:val="00241866"/>
    <w:rsid w:val="00243E34"/>
    <w:rsid w:val="00244F6D"/>
    <w:rsid w:val="00246795"/>
    <w:rsid w:val="00250C12"/>
    <w:rsid w:val="0025448F"/>
    <w:rsid w:val="002675E1"/>
    <w:rsid w:val="00267BDE"/>
    <w:rsid w:val="00267D18"/>
    <w:rsid w:val="00267F75"/>
    <w:rsid w:val="00271028"/>
    <w:rsid w:val="002721B1"/>
    <w:rsid w:val="00273898"/>
    <w:rsid w:val="00273AA3"/>
    <w:rsid w:val="00275C05"/>
    <w:rsid w:val="00283001"/>
    <w:rsid w:val="00284AF7"/>
    <w:rsid w:val="0028550D"/>
    <w:rsid w:val="00286CF5"/>
    <w:rsid w:val="00287CD3"/>
    <w:rsid w:val="00293454"/>
    <w:rsid w:val="00293E0E"/>
    <w:rsid w:val="002A0435"/>
    <w:rsid w:val="002A2097"/>
    <w:rsid w:val="002A233E"/>
    <w:rsid w:val="002A63F5"/>
    <w:rsid w:val="002A7AE9"/>
    <w:rsid w:val="002B231A"/>
    <w:rsid w:val="002B71B8"/>
    <w:rsid w:val="002B756F"/>
    <w:rsid w:val="002C027A"/>
    <w:rsid w:val="002C1C6D"/>
    <w:rsid w:val="002C428C"/>
    <w:rsid w:val="002C47C8"/>
    <w:rsid w:val="002C4DFA"/>
    <w:rsid w:val="002C5CA4"/>
    <w:rsid w:val="002D0915"/>
    <w:rsid w:val="002D09D5"/>
    <w:rsid w:val="002D18EB"/>
    <w:rsid w:val="002D32FB"/>
    <w:rsid w:val="002D43D9"/>
    <w:rsid w:val="002D56A3"/>
    <w:rsid w:val="002E0C2D"/>
    <w:rsid w:val="002E110D"/>
    <w:rsid w:val="002E3098"/>
    <w:rsid w:val="002F1E2C"/>
    <w:rsid w:val="002F249B"/>
    <w:rsid w:val="002F74A8"/>
    <w:rsid w:val="00307A3E"/>
    <w:rsid w:val="0031164B"/>
    <w:rsid w:val="00314C10"/>
    <w:rsid w:val="00317BA7"/>
    <w:rsid w:val="00321325"/>
    <w:rsid w:val="00321EA0"/>
    <w:rsid w:val="00324120"/>
    <w:rsid w:val="00327557"/>
    <w:rsid w:val="0033135C"/>
    <w:rsid w:val="00331C5F"/>
    <w:rsid w:val="003320DC"/>
    <w:rsid w:val="00332F24"/>
    <w:rsid w:val="003336A3"/>
    <w:rsid w:val="0033610D"/>
    <w:rsid w:val="00341EA9"/>
    <w:rsid w:val="003444D9"/>
    <w:rsid w:val="0035020B"/>
    <w:rsid w:val="003513A9"/>
    <w:rsid w:val="00355EEA"/>
    <w:rsid w:val="00363892"/>
    <w:rsid w:val="00364120"/>
    <w:rsid w:val="00366CCB"/>
    <w:rsid w:val="0037072C"/>
    <w:rsid w:val="00371CAE"/>
    <w:rsid w:val="00374993"/>
    <w:rsid w:val="00374B08"/>
    <w:rsid w:val="00374D6B"/>
    <w:rsid w:val="00375F20"/>
    <w:rsid w:val="00384AC1"/>
    <w:rsid w:val="00387D38"/>
    <w:rsid w:val="00391020"/>
    <w:rsid w:val="00391088"/>
    <w:rsid w:val="003912DA"/>
    <w:rsid w:val="00391768"/>
    <w:rsid w:val="00391C21"/>
    <w:rsid w:val="003930B9"/>
    <w:rsid w:val="00393D22"/>
    <w:rsid w:val="00394856"/>
    <w:rsid w:val="003953D2"/>
    <w:rsid w:val="00395758"/>
    <w:rsid w:val="003966D9"/>
    <w:rsid w:val="003A0412"/>
    <w:rsid w:val="003A3395"/>
    <w:rsid w:val="003A3651"/>
    <w:rsid w:val="003A41F9"/>
    <w:rsid w:val="003A4E57"/>
    <w:rsid w:val="003A607A"/>
    <w:rsid w:val="003A6BF9"/>
    <w:rsid w:val="003A70EE"/>
    <w:rsid w:val="003B05E6"/>
    <w:rsid w:val="003B64FF"/>
    <w:rsid w:val="003B6E9D"/>
    <w:rsid w:val="003C040E"/>
    <w:rsid w:val="003C52D9"/>
    <w:rsid w:val="003C705C"/>
    <w:rsid w:val="003D7B50"/>
    <w:rsid w:val="003E339C"/>
    <w:rsid w:val="003E42B8"/>
    <w:rsid w:val="003E6C43"/>
    <w:rsid w:val="003F1AD1"/>
    <w:rsid w:val="003F5088"/>
    <w:rsid w:val="003F53A7"/>
    <w:rsid w:val="003F70BA"/>
    <w:rsid w:val="003F7130"/>
    <w:rsid w:val="0040328A"/>
    <w:rsid w:val="004032A2"/>
    <w:rsid w:val="004127E5"/>
    <w:rsid w:val="00412973"/>
    <w:rsid w:val="00414D2C"/>
    <w:rsid w:val="004174A6"/>
    <w:rsid w:val="00421DE8"/>
    <w:rsid w:val="00426E9D"/>
    <w:rsid w:val="00430D96"/>
    <w:rsid w:val="0043224A"/>
    <w:rsid w:val="00437167"/>
    <w:rsid w:val="00437BE1"/>
    <w:rsid w:val="0044160A"/>
    <w:rsid w:val="00441807"/>
    <w:rsid w:val="00443A09"/>
    <w:rsid w:val="004447D4"/>
    <w:rsid w:val="00445B07"/>
    <w:rsid w:val="004478FF"/>
    <w:rsid w:val="00447A21"/>
    <w:rsid w:val="00451BF0"/>
    <w:rsid w:val="00452D4A"/>
    <w:rsid w:val="00456010"/>
    <w:rsid w:val="00465ABB"/>
    <w:rsid w:val="00466FD2"/>
    <w:rsid w:val="004670DA"/>
    <w:rsid w:val="00467E88"/>
    <w:rsid w:val="004702B3"/>
    <w:rsid w:val="004734D7"/>
    <w:rsid w:val="00473924"/>
    <w:rsid w:val="00475649"/>
    <w:rsid w:val="00476272"/>
    <w:rsid w:val="004805E4"/>
    <w:rsid w:val="004814CC"/>
    <w:rsid w:val="00482170"/>
    <w:rsid w:val="00482571"/>
    <w:rsid w:val="00487D70"/>
    <w:rsid w:val="00494596"/>
    <w:rsid w:val="00495912"/>
    <w:rsid w:val="00497B7B"/>
    <w:rsid w:val="004A71C7"/>
    <w:rsid w:val="004B2E8B"/>
    <w:rsid w:val="004B4681"/>
    <w:rsid w:val="004B6DD8"/>
    <w:rsid w:val="004B7999"/>
    <w:rsid w:val="004C1A0F"/>
    <w:rsid w:val="004C2B87"/>
    <w:rsid w:val="004C368C"/>
    <w:rsid w:val="004C4D09"/>
    <w:rsid w:val="004C57D8"/>
    <w:rsid w:val="004C6BCF"/>
    <w:rsid w:val="004D5D4E"/>
    <w:rsid w:val="004E00C4"/>
    <w:rsid w:val="004E40B8"/>
    <w:rsid w:val="004E6585"/>
    <w:rsid w:val="004E76E2"/>
    <w:rsid w:val="004F1FB5"/>
    <w:rsid w:val="004F547B"/>
    <w:rsid w:val="005132C9"/>
    <w:rsid w:val="005139EA"/>
    <w:rsid w:val="00515089"/>
    <w:rsid w:val="005162AA"/>
    <w:rsid w:val="0052239B"/>
    <w:rsid w:val="00522424"/>
    <w:rsid w:val="00522870"/>
    <w:rsid w:val="00522B30"/>
    <w:rsid w:val="0052437B"/>
    <w:rsid w:val="00525C36"/>
    <w:rsid w:val="0053223C"/>
    <w:rsid w:val="005358A3"/>
    <w:rsid w:val="0053603D"/>
    <w:rsid w:val="005378C2"/>
    <w:rsid w:val="00540072"/>
    <w:rsid w:val="005418B5"/>
    <w:rsid w:val="00541D58"/>
    <w:rsid w:val="00542BA1"/>
    <w:rsid w:val="005435B3"/>
    <w:rsid w:val="005440F7"/>
    <w:rsid w:val="00555ACE"/>
    <w:rsid w:val="0055601B"/>
    <w:rsid w:val="00561314"/>
    <w:rsid w:val="005646A6"/>
    <w:rsid w:val="00564FFE"/>
    <w:rsid w:val="00565E66"/>
    <w:rsid w:val="00570EA2"/>
    <w:rsid w:val="005723AE"/>
    <w:rsid w:val="00573C5F"/>
    <w:rsid w:val="00575CEA"/>
    <w:rsid w:val="005829B9"/>
    <w:rsid w:val="0058564E"/>
    <w:rsid w:val="00587735"/>
    <w:rsid w:val="0059010F"/>
    <w:rsid w:val="0059068C"/>
    <w:rsid w:val="005913F4"/>
    <w:rsid w:val="00591C0D"/>
    <w:rsid w:val="00593D71"/>
    <w:rsid w:val="005945F1"/>
    <w:rsid w:val="005947DE"/>
    <w:rsid w:val="005955BF"/>
    <w:rsid w:val="005A0658"/>
    <w:rsid w:val="005A092A"/>
    <w:rsid w:val="005A28DD"/>
    <w:rsid w:val="005A4EC5"/>
    <w:rsid w:val="005A54F5"/>
    <w:rsid w:val="005A6A1D"/>
    <w:rsid w:val="005B011C"/>
    <w:rsid w:val="005B0BCC"/>
    <w:rsid w:val="005B6197"/>
    <w:rsid w:val="005B6992"/>
    <w:rsid w:val="005C1736"/>
    <w:rsid w:val="005C3425"/>
    <w:rsid w:val="005C3E68"/>
    <w:rsid w:val="005C6023"/>
    <w:rsid w:val="005D4172"/>
    <w:rsid w:val="005D57A7"/>
    <w:rsid w:val="005D6A05"/>
    <w:rsid w:val="005D7866"/>
    <w:rsid w:val="005E0495"/>
    <w:rsid w:val="005E3B00"/>
    <w:rsid w:val="005F0185"/>
    <w:rsid w:val="005F1679"/>
    <w:rsid w:val="005F1706"/>
    <w:rsid w:val="005F34D6"/>
    <w:rsid w:val="005F44E6"/>
    <w:rsid w:val="005F60DC"/>
    <w:rsid w:val="005F7B30"/>
    <w:rsid w:val="00600455"/>
    <w:rsid w:val="006005EF"/>
    <w:rsid w:val="00600BB5"/>
    <w:rsid w:val="00606821"/>
    <w:rsid w:val="00607F26"/>
    <w:rsid w:val="00611CC8"/>
    <w:rsid w:val="00616C6F"/>
    <w:rsid w:val="00623D66"/>
    <w:rsid w:val="00624BA5"/>
    <w:rsid w:val="00627594"/>
    <w:rsid w:val="00627C1E"/>
    <w:rsid w:val="00636274"/>
    <w:rsid w:val="0063781A"/>
    <w:rsid w:val="006432E4"/>
    <w:rsid w:val="006434AF"/>
    <w:rsid w:val="00643B87"/>
    <w:rsid w:val="006516C1"/>
    <w:rsid w:val="00651B77"/>
    <w:rsid w:val="00652BB1"/>
    <w:rsid w:val="00656F11"/>
    <w:rsid w:val="00657D9D"/>
    <w:rsid w:val="006600D8"/>
    <w:rsid w:val="00661D12"/>
    <w:rsid w:val="00666091"/>
    <w:rsid w:val="00673FF1"/>
    <w:rsid w:val="0067506F"/>
    <w:rsid w:val="0067586E"/>
    <w:rsid w:val="00682B8A"/>
    <w:rsid w:val="00682C77"/>
    <w:rsid w:val="00686412"/>
    <w:rsid w:val="00686FB7"/>
    <w:rsid w:val="00690691"/>
    <w:rsid w:val="00690F50"/>
    <w:rsid w:val="006924ED"/>
    <w:rsid w:val="006953BE"/>
    <w:rsid w:val="006A4FC6"/>
    <w:rsid w:val="006A51BF"/>
    <w:rsid w:val="006A5AF2"/>
    <w:rsid w:val="006A7926"/>
    <w:rsid w:val="006A7B4E"/>
    <w:rsid w:val="006B5F49"/>
    <w:rsid w:val="006B6136"/>
    <w:rsid w:val="006B67FE"/>
    <w:rsid w:val="006C0F0B"/>
    <w:rsid w:val="006C2C06"/>
    <w:rsid w:val="006D0FF6"/>
    <w:rsid w:val="006D3F3D"/>
    <w:rsid w:val="006D50DB"/>
    <w:rsid w:val="006D7ED5"/>
    <w:rsid w:val="006E0B8B"/>
    <w:rsid w:val="006E3555"/>
    <w:rsid w:val="006E581C"/>
    <w:rsid w:val="006F0548"/>
    <w:rsid w:val="006F3523"/>
    <w:rsid w:val="006F6A36"/>
    <w:rsid w:val="00701711"/>
    <w:rsid w:val="00703527"/>
    <w:rsid w:val="007042CE"/>
    <w:rsid w:val="00707B0D"/>
    <w:rsid w:val="00710B49"/>
    <w:rsid w:val="007121FF"/>
    <w:rsid w:val="00714958"/>
    <w:rsid w:val="007157E6"/>
    <w:rsid w:val="007205E1"/>
    <w:rsid w:val="00720CE7"/>
    <w:rsid w:val="00725555"/>
    <w:rsid w:val="00734FC4"/>
    <w:rsid w:val="0074122B"/>
    <w:rsid w:val="007468B8"/>
    <w:rsid w:val="00746D78"/>
    <w:rsid w:val="00747783"/>
    <w:rsid w:val="0075600A"/>
    <w:rsid w:val="0075755C"/>
    <w:rsid w:val="007604D1"/>
    <w:rsid w:val="00767ADC"/>
    <w:rsid w:val="007729CA"/>
    <w:rsid w:val="007733BB"/>
    <w:rsid w:val="0077548D"/>
    <w:rsid w:val="007762AC"/>
    <w:rsid w:val="007841E8"/>
    <w:rsid w:val="007869F7"/>
    <w:rsid w:val="00786BB7"/>
    <w:rsid w:val="0078724B"/>
    <w:rsid w:val="0079025D"/>
    <w:rsid w:val="00794AD1"/>
    <w:rsid w:val="00795C9A"/>
    <w:rsid w:val="007A034D"/>
    <w:rsid w:val="007A19B0"/>
    <w:rsid w:val="007A1A84"/>
    <w:rsid w:val="007A2B5B"/>
    <w:rsid w:val="007A3D4A"/>
    <w:rsid w:val="007B04C9"/>
    <w:rsid w:val="007B2227"/>
    <w:rsid w:val="007B2AAA"/>
    <w:rsid w:val="007B3251"/>
    <w:rsid w:val="007B62FE"/>
    <w:rsid w:val="007C123F"/>
    <w:rsid w:val="007C4452"/>
    <w:rsid w:val="007C450D"/>
    <w:rsid w:val="007C4BF1"/>
    <w:rsid w:val="007C5435"/>
    <w:rsid w:val="007C5A00"/>
    <w:rsid w:val="007D1AD5"/>
    <w:rsid w:val="007D3B64"/>
    <w:rsid w:val="007E0E51"/>
    <w:rsid w:val="007E18CB"/>
    <w:rsid w:val="007E7A4F"/>
    <w:rsid w:val="007F462A"/>
    <w:rsid w:val="007F521C"/>
    <w:rsid w:val="007F693F"/>
    <w:rsid w:val="00801062"/>
    <w:rsid w:val="00801542"/>
    <w:rsid w:val="00802981"/>
    <w:rsid w:val="008030FF"/>
    <w:rsid w:val="00804F1D"/>
    <w:rsid w:val="00806E37"/>
    <w:rsid w:val="00807B78"/>
    <w:rsid w:val="008106BA"/>
    <w:rsid w:val="00811007"/>
    <w:rsid w:val="0081257F"/>
    <w:rsid w:val="00812948"/>
    <w:rsid w:val="00812EC5"/>
    <w:rsid w:val="008135A9"/>
    <w:rsid w:val="008138C4"/>
    <w:rsid w:val="00813B1B"/>
    <w:rsid w:val="00816675"/>
    <w:rsid w:val="0081717D"/>
    <w:rsid w:val="0082381C"/>
    <w:rsid w:val="00826023"/>
    <w:rsid w:val="0082679E"/>
    <w:rsid w:val="00833689"/>
    <w:rsid w:val="00833A36"/>
    <w:rsid w:val="00833B62"/>
    <w:rsid w:val="00834096"/>
    <w:rsid w:val="008340D1"/>
    <w:rsid w:val="00834876"/>
    <w:rsid w:val="00834A78"/>
    <w:rsid w:val="0083668D"/>
    <w:rsid w:val="0084156F"/>
    <w:rsid w:val="00841AB1"/>
    <w:rsid w:val="00847BA4"/>
    <w:rsid w:val="00851B46"/>
    <w:rsid w:val="00857981"/>
    <w:rsid w:val="0086227B"/>
    <w:rsid w:val="00863EC8"/>
    <w:rsid w:val="008650DC"/>
    <w:rsid w:val="00866A3C"/>
    <w:rsid w:val="00871484"/>
    <w:rsid w:val="008727F6"/>
    <w:rsid w:val="008740AB"/>
    <w:rsid w:val="0087544E"/>
    <w:rsid w:val="00875A01"/>
    <w:rsid w:val="00876390"/>
    <w:rsid w:val="008771B6"/>
    <w:rsid w:val="00880766"/>
    <w:rsid w:val="008830BB"/>
    <w:rsid w:val="00885918"/>
    <w:rsid w:val="008902CF"/>
    <w:rsid w:val="00892FEA"/>
    <w:rsid w:val="008939E9"/>
    <w:rsid w:val="00894A40"/>
    <w:rsid w:val="0089501F"/>
    <w:rsid w:val="00896042"/>
    <w:rsid w:val="008966E1"/>
    <w:rsid w:val="008A026E"/>
    <w:rsid w:val="008A14BF"/>
    <w:rsid w:val="008A3608"/>
    <w:rsid w:val="008A7F0A"/>
    <w:rsid w:val="008B5787"/>
    <w:rsid w:val="008B6D6F"/>
    <w:rsid w:val="008C14E7"/>
    <w:rsid w:val="008C1985"/>
    <w:rsid w:val="008C2AB2"/>
    <w:rsid w:val="008C44BF"/>
    <w:rsid w:val="008D0E2B"/>
    <w:rsid w:val="008D27E3"/>
    <w:rsid w:val="008D2A85"/>
    <w:rsid w:val="008D537A"/>
    <w:rsid w:val="008D6088"/>
    <w:rsid w:val="008E1021"/>
    <w:rsid w:val="008E7662"/>
    <w:rsid w:val="008F1AA6"/>
    <w:rsid w:val="008F30D0"/>
    <w:rsid w:val="008F6A99"/>
    <w:rsid w:val="008F7C78"/>
    <w:rsid w:val="0090275F"/>
    <w:rsid w:val="009138FB"/>
    <w:rsid w:val="0091646F"/>
    <w:rsid w:val="00923B84"/>
    <w:rsid w:val="00926AF3"/>
    <w:rsid w:val="00930CE7"/>
    <w:rsid w:val="0093467F"/>
    <w:rsid w:val="00934A28"/>
    <w:rsid w:val="00934BE8"/>
    <w:rsid w:val="0093632A"/>
    <w:rsid w:val="00936F95"/>
    <w:rsid w:val="00941B95"/>
    <w:rsid w:val="00942022"/>
    <w:rsid w:val="00943C49"/>
    <w:rsid w:val="00946B79"/>
    <w:rsid w:val="00950206"/>
    <w:rsid w:val="00953DF6"/>
    <w:rsid w:val="00962D95"/>
    <w:rsid w:val="00973E3D"/>
    <w:rsid w:val="00974241"/>
    <w:rsid w:val="00977751"/>
    <w:rsid w:val="00977991"/>
    <w:rsid w:val="00982735"/>
    <w:rsid w:val="009828EC"/>
    <w:rsid w:val="00984109"/>
    <w:rsid w:val="00993F68"/>
    <w:rsid w:val="00995C3A"/>
    <w:rsid w:val="0099684C"/>
    <w:rsid w:val="009A36EB"/>
    <w:rsid w:val="009A44E4"/>
    <w:rsid w:val="009A4747"/>
    <w:rsid w:val="009A478F"/>
    <w:rsid w:val="009B3BF7"/>
    <w:rsid w:val="009B3D1C"/>
    <w:rsid w:val="009B3FE3"/>
    <w:rsid w:val="009B661B"/>
    <w:rsid w:val="009C1138"/>
    <w:rsid w:val="009C1AF9"/>
    <w:rsid w:val="009C34BA"/>
    <w:rsid w:val="009C4BA4"/>
    <w:rsid w:val="009C6FF7"/>
    <w:rsid w:val="009D12E6"/>
    <w:rsid w:val="009D2BE6"/>
    <w:rsid w:val="009D414D"/>
    <w:rsid w:val="009D6F82"/>
    <w:rsid w:val="009E11A5"/>
    <w:rsid w:val="009E1A43"/>
    <w:rsid w:val="009E32AE"/>
    <w:rsid w:val="009E6780"/>
    <w:rsid w:val="009E7527"/>
    <w:rsid w:val="009F0D46"/>
    <w:rsid w:val="009F249B"/>
    <w:rsid w:val="009F5DFF"/>
    <w:rsid w:val="009F6E26"/>
    <w:rsid w:val="00A010EC"/>
    <w:rsid w:val="00A02F88"/>
    <w:rsid w:val="00A03F08"/>
    <w:rsid w:val="00A059DF"/>
    <w:rsid w:val="00A06F68"/>
    <w:rsid w:val="00A06FC0"/>
    <w:rsid w:val="00A17FC5"/>
    <w:rsid w:val="00A20D2D"/>
    <w:rsid w:val="00A21760"/>
    <w:rsid w:val="00A222E6"/>
    <w:rsid w:val="00A23024"/>
    <w:rsid w:val="00A25FDE"/>
    <w:rsid w:val="00A25FF9"/>
    <w:rsid w:val="00A265BD"/>
    <w:rsid w:val="00A27536"/>
    <w:rsid w:val="00A27DD5"/>
    <w:rsid w:val="00A30125"/>
    <w:rsid w:val="00A339D2"/>
    <w:rsid w:val="00A4136D"/>
    <w:rsid w:val="00A421CF"/>
    <w:rsid w:val="00A44958"/>
    <w:rsid w:val="00A457A0"/>
    <w:rsid w:val="00A51034"/>
    <w:rsid w:val="00A51451"/>
    <w:rsid w:val="00A51A87"/>
    <w:rsid w:val="00A529F2"/>
    <w:rsid w:val="00A54ABF"/>
    <w:rsid w:val="00A5599F"/>
    <w:rsid w:val="00A611EF"/>
    <w:rsid w:val="00A62EA4"/>
    <w:rsid w:val="00A6500E"/>
    <w:rsid w:val="00A656FE"/>
    <w:rsid w:val="00A70897"/>
    <w:rsid w:val="00A70952"/>
    <w:rsid w:val="00A719A1"/>
    <w:rsid w:val="00A72796"/>
    <w:rsid w:val="00A72A25"/>
    <w:rsid w:val="00A75883"/>
    <w:rsid w:val="00A7667B"/>
    <w:rsid w:val="00A7727D"/>
    <w:rsid w:val="00A813B6"/>
    <w:rsid w:val="00A8154E"/>
    <w:rsid w:val="00A83D2C"/>
    <w:rsid w:val="00A8677E"/>
    <w:rsid w:val="00A86AEB"/>
    <w:rsid w:val="00A920D9"/>
    <w:rsid w:val="00A92197"/>
    <w:rsid w:val="00A92226"/>
    <w:rsid w:val="00A92458"/>
    <w:rsid w:val="00A97610"/>
    <w:rsid w:val="00AA04B2"/>
    <w:rsid w:val="00AA30F2"/>
    <w:rsid w:val="00AA57E4"/>
    <w:rsid w:val="00AA6488"/>
    <w:rsid w:val="00AA770E"/>
    <w:rsid w:val="00AB02DC"/>
    <w:rsid w:val="00AB29AC"/>
    <w:rsid w:val="00AB5E0B"/>
    <w:rsid w:val="00AB679F"/>
    <w:rsid w:val="00AB75D3"/>
    <w:rsid w:val="00AC4300"/>
    <w:rsid w:val="00AC46C3"/>
    <w:rsid w:val="00AC6E80"/>
    <w:rsid w:val="00AD19D2"/>
    <w:rsid w:val="00AD2289"/>
    <w:rsid w:val="00AD66C6"/>
    <w:rsid w:val="00AE1429"/>
    <w:rsid w:val="00AE2484"/>
    <w:rsid w:val="00AE2E07"/>
    <w:rsid w:val="00AE50C2"/>
    <w:rsid w:val="00AE5C23"/>
    <w:rsid w:val="00AF0BDB"/>
    <w:rsid w:val="00AF2C8E"/>
    <w:rsid w:val="00AF4A19"/>
    <w:rsid w:val="00AF599C"/>
    <w:rsid w:val="00B012A7"/>
    <w:rsid w:val="00B0286F"/>
    <w:rsid w:val="00B04989"/>
    <w:rsid w:val="00B06F01"/>
    <w:rsid w:val="00B1096B"/>
    <w:rsid w:val="00B11A17"/>
    <w:rsid w:val="00B11A8E"/>
    <w:rsid w:val="00B15249"/>
    <w:rsid w:val="00B178DC"/>
    <w:rsid w:val="00B2076F"/>
    <w:rsid w:val="00B414A1"/>
    <w:rsid w:val="00B42729"/>
    <w:rsid w:val="00B45730"/>
    <w:rsid w:val="00B513A5"/>
    <w:rsid w:val="00B540BB"/>
    <w:rsid w:val="00B544E3"/>
    <w:rsid w:val="00B55C11"/>
    <w:rsid w:val="00B562C1"/>
    <w:rsid w:val="00B566D3"/>
    <w:rsid w:val="00B61EF5"/>
    <w:rsid w:val="00B735BD"/>
    <w:rsid w:val="00B76D2D"/>
    <w:rsid w:val="00B821C9"/>
    <w:rsid w:val="00B84C46"/>
    <w:rsid w:val="00B86B61"/>
    <w:rsid w:val="00B90C4F"/>
    <w:rsid w:val="00B93B76"/>
    <w:rsid w:val="00B93E90"/>
    <w:rsid w:val="00BA0E35"/>
    <w:rsid w:val="00BA1ADB"/>
    <w:rsid w:val="00BA2D27"/>
    <w:rsid w:val="00BA337D"/>
    <w:rsid w:val="00BA6CC4"/>
    <w:rsid w:val="00BA725E"/>
    <w:rsid w:val="00BA7C85"/>
    <w:rsid w:val="00BB1758"/>
    <w:rsid w:val="00BB50B5"/>
    <w:rsid w:val="00BB55D1"/>
    <w:rsid w:val="00BB70B9"/>
    <w:rsid w:val="00BC24A9"/>
    <w:rsid w:val="00BC328F"/>
    <w:rsid w:val="00BC3593"/>
    <w:rsid w:val="00BC3E17"/>
    <w:rsid w:val="00BD2232"/>
    <w:rsid w:val="00BD2B28"/>
    <w:rsid w:val="00BD4E74"/>
    <w:rsid w:val="00BD513E"/>
    <w:rsid w:val="00BD67A7"/>
    <w:rsid w:val="00BD7FA5"/>
    <w:rsid w:val="00BE0E71"/>
    <w:rsid w:val="00BE4FC2"/>
    <w:rsid w:val="00BE4FF8"/>
    <w:rsid w:val="00BE6267"/>
    <w:rsid w:val="00BE64EB"/>
    <w:rsid w:val="00BF17FA"/>
    <w:rsid w:val="00BF40DD"/>
    <w:rsid w:val="00BF59E6"/>
    <w:rsid w:val="00C03752"/>
    <w:rsid w:val="00C0596C"/>
    <w:rsid w:val="00C06CC7"/>
    <w:rsid w:val="00C06D5D"/>
    <w:rsid w:val="00C0713D"/>
    <w:rsid w:val="00C108FE"/>
    <w:rsid w:val="00C2183B"/>
    <w:rsid w:val="00C22329"/>
    <w:rsid w:val="00C22F15"/>
    <w:rsid w:val="00C23B57"/>
    <w:rsid w:val="00C3045A"/>
    <w:rsid w:val="00C324E9"/>
    <w:rsid w:val="00C34873"/>
    <w:rsid w:val="00C357E8"/>
    <w:rsid w:val="00C41150"/>
    <w:rsid w:val="00C423F2"/>
    <w:rsid w:val="00C4518C"/>
    <w:rsid w:val="00C46819"/>
    <w:rsid w:val="00C5032D"/>
    <w:rsid w:val="00C535A3"/>
    <w:rsid w:val="00C543A2"/>
    <w:rsid w:val="00C56703"/>
    <w:rsid w:val="00C627FD"/>
    <w:rsid w:val="00C63595"/>
    <w:rsid w:val="00C73623"/>
    <w:rsid w:val="00C831B9"/>
    <w:rsid w:val="00C83BEE"/>
    <w:rsid w:val="00C86051"/>
    <w:rsid w:val="00C90ECD"/>
    <w:rsid w:val="00C91BBF"/>
    <w:rsid w:val="00C9360F"/>
    <w:rsid w:val="00C93D7D"/>
    <w:rsid w:val="00C94833"/>
    <w:rsid w:val="00CA1D22"/>
    <w:rsid w:val="00CA2AC0"/>
    <w:rsid w:val="00CA37C6"/>
    <w:rsid w:val="00CA3A19"/>
    <w:rsid w:val="00CA57D3"/>
    <w:rsid w:val="00CA62CE"/>
    <w:rsid w:val="00CA6C91"/>
    <w:rsid w:val="00CB18C5"/>
    <w:rsid w:val="00CB4053"/>
    <w:rsid w:val="00CB6FAF"/>
    <w:rsid w:val="00CC0D89"/>
    <w:rsid w:val="00CC2C3D"/>
    <w:rsid w:val="00CD1F6D"/>
    <w:rsid w:val="00CD6DC4"/>
    <w:rsid w:val="00CD7D1E"/>
    <w:rsid w:val="00CE14E9"/>
    <w:rsid w:val="00CE4378"/>
    <w:rsid w:val="00CE4DFC"/>
    <w:rsid w:val="00CE57E6"/>
    <w:rsid w:val="00CE583A"/>
    <w:rsid w:val="00CF2AEB"/>
    <w:rsid w:val="00CF7FEF"/>
    <w:rsid w:val="00D000C9"/>
    <w:rsid w:val="00D01327"/>
    <w:rsid w:val="00D01B3A"/>
    <w:rsid w:val="00D02DDC"/>
    <w:rsid w:val="00D03C91"/>
    <w:rsid w:val="00D0742D"/>
    <w:rsid w:val="00D10BBD"/>
    <w:rsid w:val="00D14327"/>
    <w:rsid w:val="00D16799"/>
    <w:rsid w:val="00D16B17"/>
    <w:rsid w:val="00D16F1E"/>
    <w:rsid w:val="00D17847"/>
    <w:rsid w:val="00D2026B"/>
    <w:rsid w:val="00D22401"/>
    <w:rsid w:val="00D2478E"/>
    <w:rsid w:val="00D251C7"/>
    <w:rsid w:val="00D271E0"/>
    <w:rsid w:val="00D300C2"/>
    <w:rsid w:val="00D3224C"/>
    <w:rsid w:val="00D32662"/>
    <w:rsid w:val="00D34400"/>
    <w:rsid w:val="00D36C26"/>
    <w:rsid w:val="00D447EC"/>
    <w:rsid w:val="00D45502"/>
    <w:rsid w:val="00D45FF5"/>
    <w:rsid w:val="00D46EA8"/>
    <w:rsid w:val="00D47914"/>
    <w:rsid w:val="00D4795D"/>
    <w:rsid w:val="00D47E26"/>
    <w:rsid w:val="00D53652"/>
    <w:rsid w:val="00D6019F"/>
    <w:rsid w:val="00D601CD"/>
    <w:rsid w:val="00D668BE"/>
    <w:rsid w:val="00D72E5B"/>
    <w:rsid w:val="00D76564"/>
    <w:rsid w:val="00D76F2D"/>
    <w:rsid w:val="00D77554"/>
    <w:rsid w:val="00D81A5D"/>
    <w:rsid w:val="00D83A4F"/>
    <w:rsid w:val="00D869D4"/>
    <w:rsid w:val="00D91317"/>
    <w:rsid w:val="00D91938"/>
    <w:rsid w:val="00D92AD5"/>
    <w:rsid w:val="00D93D87"/>
    <w:rsid w:val="00D95319"/>
    <w:rsid w:val="00DA27AF"/>
    <w:rsid w:val="00DA3423"/>
    <w:rsid w:val="00DA514F"/>
    <w:rsid w:val="00DA5FAD"/>
    <w:rsid w:val="00DA672D"/>
    <w:rsid w:val="00DB1292"/>
    <w:rsid w:val="00DB1D50"/>
    <w:rsid w:val="00DB1EFE"/>
    <w:rsid w:val="00DB4696"/>
    <w:rsid w:val="00DB5F4C"/>
    <w:rsid w:val="00DB6435"/>
    <w:rsid w:val="00DB674F"/>
    <w:rsid w:val="00DB7E20"/>
    <w:rsid w:val="00DB7EB6"/>
    <w:rsid w:val="00DC05F5"/>
    <w:rsid w:val="00DC23A2"/>
    <w:rsid w:val="00DC2414"/>
    <w:rsid w:val="00DC4C30"/>
    <w:rsid w:val="00DC4E6C"/>
    <w:rsid w:val="00DC4F0C"/>
    <w:rsid w:val="00DD09F0"/>
    <w:rsid w:val="00DD57E2"/>
    <w:rsid w:val="00DD7C08"/>
    <w:rsid w:val="00DE09BA"/>
    <w:rsid w:val="00DE147C"/>
    <w:rsid w:val="00DE21B2"/>
    <w:rsid w:val="00DE29A3"/>
    <w:rsid w:val="00DE3C70"/>
    <w:rsid w:val="00DE40B7"/>
    <w:rsid w:val="00DE4DCE"/>
    <w:rsid w:val="00DE7416"/>
    <w:rsid w:val="00DF00A6"/>
    <w:rsid w:val="00DF03B6"/>
    <w:rsid w:val="00DF1FDD"/>
    <w:rsid w:val="00DF3B43"/>
    <w:rsid w:val="00DF472C"/>
    <w:rsid w:val="00DF50C6"/>
    <w:rsid w:val="00E03672"/>
    <w:rsid w:val="00E0485C"/>
    <w:rsid w:val="00E04CB5"/>
    <w:rsid w:val="00E06633"/>
    <w:rsid w:val="00E0680C"/>
    <w:rsid w:val="00E1326F"/>
    <w:rsid w:val="00E147F5"/>
    <w:rsid w:val="00E16D92"/>
    <w:rsid w:val="00E170A4"/>
    <w:rsid w:val="00E25B37"/>
    <w:rsid w:val="00E25B41"/>
    <w:rsid w:val="00E26711"/>
    <w:rsid w:val="00E3310F"/>
    <w:rsid w:val="00E3378D"/>
    <w:rsid w:val="00E34ED7"/>
    <w:rsid w:val="00E37D4E"/>
    <w:rsid w:val="00E41C63"/>
    <w:rsid w:val="00E41FE3"/>
    <w:rsid w:val="00E4486A"/>
    <w:rsid w:val="00E44C6D"/>
    <w:rsid w:val="00E508E8"/>
    <w:rsid w:val="00E50F2F"/>
    <w:rsid w:val="00E51E31"/>
    <w:rsid w:val="00E52A82"/>
    <w:rsid w:val="00E53FB3"/>
    <w:rsid w:val="00E54803"/>
    <w:rsid w:val="00E5565B"/>
    <w:rsid w:val="00E55812"/>
    <w:rsid w:val="00E61F9E"/>
    <w:rsid w:val="00E62312"/>
    <w:rsid w:val="00E63925"/>
    <w:rsid w:val="00E655E3"/>
    <w:rsid w:val="00E70C48"/>
    <w:rsid w:val="00E71613"/>
    <w:rsid w:val="00E724D5"/>
    <w:rsid w:val="00E738AD"/>
    <w:rsid w:val="00E7487E"/>
    <w:rsid w:val="00E74A1F"/>
    <w:rsid w:val="00E75697"/>
    <w:rsid w:val="00E776C1"/>
    <w:rsid w:val="00E77B8A"/>
    <w:rsid w:val="00E77CEC"/>
    <w:rsid w:val="00E77DBB"/>
    <w:rsid w:val="00E81E9F"/>
    <w:rsid w:val="00E83048"/>
    <w:rsid w:val="00E90A2C"/>
    <w:rsid w:val="00E9358A"/>
    <w:rsid w:val="00E94EC4"/>
    <w:rsid w:val="00E954CD"/>
    <w:rsid w:val="00EA394F"/>
    <w:rsid w:val="00EA3D06"/>
    <w:rsid w:val="00EA46D9"/>
    <w:rsid w:val="00EB3B1E"/>
    <w:rsid w:val="00EB49E5"/>
    <w:rsid w:val="00EB61BF"/>
    <w:rsid w:val="00EC4124"/>
    <w:rsid w:val="00EC5F9D"/>
    <w:rsid w:val="00ED16EC"/>
    <w:rsid w:val="00ED5E27"/>
    <w:rsid w:val="00EE37C4"/>
    <w:rsid w:val="00EE4874"/>
    <w:rsid w:val="00EF01D5"/>
    <w:rsid w:val="00EF0288"/>
    <w:rsid w:val="00EF1919"/>
    <w:rsid w:val="00EF1FAC"/>
    <w:rsid w:val="00EF23E5"/>
    <w:rsid w:val="00EF28AD"/>
    <w:rsid w:val="00EF3635"/>
    <w:rsid w:val="00EF7244"/>
    <w:rsid w:val="00EF7F00"/>
    <w:rsid w:val="00F03101"/>
    <w:rsid w:val="00F04A55"/>
    <w:rsid w:val="00F04C2E"/>
    <w:rsid w:val="00F051AB"/>
    <w:rsid w:val="00F13725"/>
    <w:rsid w:val="00F20677"/>
    <w:rsid w:val="00F230F0"/>
    <w:rsid w:val="00F25F55"/>
    <w:rsid w:val="00F30B76"/>
    <w:rsid w:val="00F3581A"/>
    <w:rsid w:val="00F36AE9"/>
    <w:rsid w:val="00F40660"/>
    <w:rsid w:val="00F40723"/>
    <w:rsid w:val="00F437D1"/>
    <w:rsid w:val="00F464FF"/>
    <w:rsid w:val="00F50B13"/>
    <w:rsid w:val="00F56403"/>
    <w:rsid w:val="00F64D96"/>
    <w:rsid w:val="00F67F00"/>
    <w:rsid w:val="00F701E1"/>
    <w:rsid w:val="00F70B59"/>
    <w:rsid w:val="00F717D3"/>
    <w:rsid w:val="00F72E10"/>
    <w:rsid w:val="00F738CF"/>
    <w:rsid w:val="00F7612A"/>
    <w:rsid w:val="00F7797D"/>
    <w:rsid w:val="00F877E4"/>
    <w:rsid w:val="00F93383"/>
    <w:rsid w:val="00F9354D"/>
    <w:rsid w:val="00F9415A"/>
    <w:rsid w:val="00F97A3F"/>
    <w:rsid w:val="00FA0B59"/>
    <w:rsid w:val="00FA16CB"/>
    <w:rsid w:val="00FA1F97"/>
    <w:rsid w:val="00FA210D"/>
    <w:rsid w:val="00FA318F"/>
    <w:rsid w:val="00FA32FF"/>
    <w:rsid w:val="00FA3FDD"/>
    <w:rsid w:val="00FA4CAB"/>
    <w:rsid w:val="00FB172F"/>
    <w:rsid w:val="00FB67D2"/>
    <w:rsid w:val="00FB6A6E"/>
    <w:rsid w:val="00FB772D"/>
    <w:rsid w:val="00FC2027"/>
    <w:rsid w:val="00FC226C"/>
    <w:rsid w:val="00FC4BBD"/>
    <w:rsid w:val="00FD1194"/>
    <w:rsid w:val="00FD3126"/>
    <w:rsid w:val="00FE0189"/>
    <w:rsid w:val="00FE2641"/>
    <w:rsid w:val="00FE65E1"/>
    <w:rsid w:val="00FE67C0"/>
    <w:rsid w:val="00FE6B21"/>
    <w:rsid w:val="00FE6CEB"/>
    <w:rsid w:val="00FE6EA6"/>
    <w:rsid w:val="00FF0F48"/>
    <w:rsid w:val="00FF12CB"/>
    <w:rsid w:val="00FF4DE6"/>
    <w:rsid w:val="00F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F650E"/>
  <w15:docId w15:val="{6752D172-4A62-4E33-BE99-D3ABE911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A57D3"/>
    <w:rPr>
      <w:sz w:val="22"/>
      <w:szCs w:val="22"/>
    </w:rPr>
  </w:style>
  <w:style w:type="paragraph" w:styleId="Heading1">
    <w:name w:val="heading 1"/>
    <w:basedOn w:val="Normal"/>
    <w:next w:val="Normal"/>
    <w:link w:val="Heading1Char"/>
    <w:uiPriority w:val="1"/>
    <w:qFormat/>
    <w:rsid w:val="00466FD2"/>
    <w:pPr>
      <w:keepNext/>
      <w:keepLines/>
      <w:spacing w:before="480" w:after="120"/>
      <w:outlineLvl w:val="0"/>
    </w:pPr>
    <w:rPr>
      <w:rFonts w:eastAsia="Times New Roman"/>
      <w:b/>
      <w:bCs/>
      <w:color w:val="585045"/>
      <w:sz w:val="28"/>
      <w:szCs w:val="20"/>
    </w:rPr>
  </w:style>
  <w:style w:type="paragraph" w:styleId="Heading2">
    <w:name w:val="heading 2"/>
    <w:basedOn w:val="Tableheading-Sect1"/>
    <w:next w:val="Normal"/>
    <w:link w:val="Heading2Char"/>
    <w:uiPriority w:val="1"/>
    <w:qFormat/>
    <w:rsid w:val="0093632A"/>
    <w:pPr>
      <w:keepNext/>
      <w:numPr>
        <w:numId w:val="28"/>
      </w:numPr>
      <w:tabs>
        <w:tab w:val="left" w:pos="450"/>
      </w:tabs>
      <w:spacing w:before="40"/>
      <w:ind w:left="187" w:firstLine="0"/>
      <w:outlineLvl w:val="1"/>
    </w:pPr>
  </w:style>
  <w:style w:type="paragraph" w:styleId="Heading3">
    <w:name w:val="heading 3"/>
    <w:basedOn w:val="Normal"/>
    <w:next w:val="Tableheading-Sect1"/>
    <w:link w:val="Heading3Char"/>
    <w:uiPriority w:val="1"/>
    <w:semiHidden/>
    <w:unhideWhenUsed/>
    <w:qFormat/>
    <w:rsid w:val="00204C92"/>
    <w:pPr>
      <w:keepNext/>
      <w:keepLines/>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link w:val="BalloonText"/>
    <w:uiPriority w:val="99"/>
    <w:semiHidden/>
    <w:rsid w:val="0079025D"/>
    <w:rPr>
      <w:rFonts w:ascii="Tahoma" w:hAnsi="Tahoma" w:cs="Tahoma"/>
      <w:sz w:val="16"/>
      <w:szCs w:val="16"/>
    </w:rPr>
  </w:style>
  <w:style w:type="character" w:customStyle="1" w:styleId="Heading1Char">
    <w:name w:val="Heading 1 Char"/>
    <w:link w:val="Heading1"/>
    <w:uiPriority w:val="1"/>
    <w:rsid w:val="00466FD2"/>
    <w:rPr>
      <w:rFonts w:eastAsia="Times New Roman"/>
      <w:b/>
      <w:bCs/>
      <w:color w:val="585045"/>
      <w:sz w:val="28"/>
    </w:rPr>
  </w:style>
  <w:style w:type="paragraph" w:customStyle="1" w:styleId="ecxmsonormal">
    <w:name w:val="ecxmsonormal"/>
    <w:basedOn w:val="Normal"/>
    <w:uiPriority w:val="99"/>
    <w:semiHidden/>
    <w:rsid w:val="0079025D"/>
    <w:pPr>
      <w:spacing w:after="324"/>
    </w:pPr>
    <w:rPr>
      <w:rFonts w:ascii="Times New Roman" w:eastAsia="Times New Roman" w:hAnsi="Times New Roman"/>
      <w:sz w:val="24"/>
      <w:szCs w:val="24"/>
    </w:rPr>
  </w:style>
  <w:style w:type="character" w:styleId="Hyperlink">
    <w:name w:val="Hyperlink"/>
    <w:uiPriority w:val="99"/>
    <w:unhideWhenUsed/>
    <w:rsid w:val="00375F20"/>
    <w:rPr>
      <w:color w:val="335C61"/>
      <w:u w:val="single"/>
    </w:rPr>
  </w:style>
  <w:style w:type="paragraph" w:styleId="Title">
    <w:name w:val="Title"/>
    <w:basedOn w:val="Header"/>
    <w:next w:val="Normal"/>
    <w:link w:val="TitleChar"/>
    <w:uiPriority w:val="7"/>
    <w:rsid w:val="008C44BF"/>
    <w:pPr>
      <w:spacing w:before="240" w:after="180"/>
    </w:pPr>
    <w:rPr>
      <w:rFonts w:ascii="Arial Bold" w:hAnsi="Arial Bold"/>
      <w:b/>
      <w:color w:val="AAA092"/>
      <w:sz w:val="40"/>
    </w:rPr>
  </w:style>
  <w:style w:type="character" w:customStyle="1" w:styleId="TitleChar">
    <w:name w:val="Title Char"/>
    <w:link w:val="Title"/>
    <w:uiPriority w:val="7"/>
    <w:rsid w:val="00F56403"/>
    <w:rPr>
      <w:rFonts w:ascii="Arial Bold" w:hAnsi="Arial Bold"/>
      <w:b/>
      <w:color w:val="AAA092"/>
      <w:sz w:val="40"/>
      <w:szCs w:val="22"/>
    </w:rPr>
  </w:style>
  <w:style w:type="paragraph" w:styleId="Subtitle">
    <w:name w:val="Subtitle"/>
    <w:basedOn w:val="Normal"/>
    <w:next w:val="Normal"/>
    <w:link w:val="SubtitleChar"/>
    <w:uiPriority w:val="11"/>
    <w:semiHidden/>
    <w:unhideWhenUsed/>
    <w:rsid w:val="00624BA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24BA5"/>
    <w:rPr>
      <w:rFonts w:ascii="Cambria" w:eastAsia="Times New Roman" w:hAnsi="Cambria" w:cs="Times New Roman"/>
      <w:i/>
      <w:iCs/>
      <w:color w:val="4F81BD"/>
      <w:spacing w:val="15"/>
      <w:sz w:val="24"/>
      <w:szCs w:val="24"/>
    </w:rPr>
  </w:style>
  <w:style w:type="character" w:styleId="SubtleEmphasis">
    <w:name w:val="Subtle Emphasis"/>
    <w:uiPriority w:val="19"/>
    <w:semiHidden/>
    <w:unhideWhenUsed/>
    <w:rsid w:val="00624BA5"/>
    <w:rPr>
      <w:i/>
      <w:iCs/>
      <w:color w:val="808080"/>
    </w:rPr>
  </w:style>
  <w:style w:type="character" w:styleId="Emphasis">
    <w:name w:val="Emphasis"/>
    <w:uiPriority w:val="20"/>
    <w:semiHidden/>
    <w:unhideWhenUsed/>
    <w:rsid w:val="00624BA5"/>
    <w:rPr>
      <w:i/>
      <w:iCs/>
    </w:rPr>
  </w:style>
  <w:style w:type="character" w:styleId="IntenseEmphasis">
    <w:name w:val="Intense Emphasis"/>
    <w:uiPriority w:val="21"/>
    <w:semiHidden/>
    <w:unhideWhenUsed/>
    <w:rsid w:val="00624BA5"/>
    <w:rPr>
      <w:b/>
      <w:bCs/>
      <w:i/>
      <w:iCs/>
      <w:color w:val="4F81BD"/>
    </w:rPr>
  </w:style>
  <w:style w:type="character" w:styleId="Strong">
    <w:name w:val="Strong"/>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000000"/>
    </w:rPr>
  </w:style>
  <w:style w:type="character" w:customStyle="1" w:styleId="QuoteChar">
    <w:name w:val="Quote Char"/>
    <w:link w:val="Quote"/>
    <w:uiPriority w:val="29"/>
    <w:semiHidden/>
    <w:rsid w:val="00624BA5"/>
    <w:rPr>
      <w:i/>
      <w:iCs/>
      <w:color w:val="000000"/>
    </w:rPr>
  </w:style>
  <w:style w:type="paragraph" w:styleId="IntenseQuote">
    <w:name w:val="Intense Quote"/>
    <w:basedOn w:val="Normal"/>
    <w:next w:val="Normal"/>
    <w:link w:val="IntenseQuoteChar"/>
    <w:uiPriority w:val="30"/>
    <w:semiHidden/>
    <w:unhideWhenUsed/>
    <w:rsid w:val="00624B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624BA5"/>
    <w:rPr>
      <w:b/>
      <w:bCs/>
      <w:i/>
      <w:iCs/>
      <w:color w:val="4F81BD"/>
    </w:rPr>
  </w:style>
  <w:style w:type="character" w:styleId="SubtleReference">
    <w:name w:val="Subtle Reference"/>
    <w:uiPriority w:val="31"/>
    <w:semiHidden/>
    <w:unhideWhenUsed/>
    <w:rsid w:val="00624BA5"/>
    <w:rPr>
      <w:smallCaps/>
      <w:color w:val="C0504D"/>
      <w:u w:val="single"/>
    </w:rPr>
  </w:style>
  <w:style w:type="character" w:styleId="IntenseReference">
    <w:name w:val="Intense Reference"/>
    <w:uiPriority w:val="32"/>
    <w:semiHidden/>
    <w:unhideWhenUsed/>
    <w:rsid w:val="00624BA5"/>
    <w:rPr>
      <w:b/>
      <w:bCs/>
      <w:smallCaps/>
      <w:color w:val="C0504D"/>
      <w:spacing w:val="5"/>
      <w:u w:val="single"/>
    </w:rPr>
  </w:style>
  <w:style w:type="character" w:styleId="BookTitle">
    <w:name w:val="Book Title"/>
    <w:uiPriority w:val="33"/>
    <w:semiHidden/>
    <w:unhideWhenUsed/>
    <w:rsid w:val="00624BA5"/>
    <w:rPr>
      <w:b/>
      <w:bCs/>
      <w:smallCaps/>
      <w:spacing w:val="5"/>
    </w:rPr>
  </w:style>
  <w:style w:type="paragraph" w:styleId="ListParagraph">
    <w:name w:val="List Paragraph"/>
    <w:aliases w:val="Bullet List,FooterText,List Paragraph1"/>
    <w:basedOn w:val="Normal"/>
    <w:link w:val="ListParagraphChar"/>
    <w:uiPriority w:val="34"/>
    <w:unhideWhenUsed/>
    <w:qFormat/>
    <w:rsid w:val="00624BA5"/>
  </w:style>
  <w:style w:type="paragraph" w:styleId="NoSpacing">
    <w:name w:val="No Spacing"/>
    <w:uiPriority w:val="99"/>
    <w:semiHidden/>
    <w:rsid w:val="00624BA5"/>
    <w:rPr>
      <w:sz w:val="22"/>
      <w:szCs w:val="22"/>
    </w:rPr>
  </w:style>
  <w:style w:type="table" w:styleId="TableGrid">
    <w:name w:val="Table Grid"/>
    <w:basedOn w:val="TableNormal"/>
    <w:uiPriority w:val="39"/>
    <w:rsid w:val="00D76F2D"/>
    <w:tblPr>
      <w:tblCellMar>
        <w:left w:w="0" w:type="dxa"/>
        <w:right w:w="0" w:type="dxa"/>
      </w:tblCellMar>
    </w:tblPr>
    <w:trPr>
      <w:cantSplit/>
    </w:trPr>
  </w:style>
  <w:style w:type="paragraph" w:customStyle="1" w:styleId="Tableheading-Sect1">
    <w:name w:val="Table heading - Sect 1"/>
    <w:basedOn w:val="BodyText"/>
    <w:uiPriority w:val="8"/>
    <w:rsid w:val="00FD3126"/>
    <w:pPr>
      <w:ind w:left="86"/>
    </w:pPr>
    <w:rPr>
      <w:rFonts w:ascii="Arial Bold" w:hAnsi="Arial Bold"/>
      <w:b/>
      <w:bCs/>
      <w:color w:val="FFFFFF"/>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link w:val="FooterChar"/>
    <w:uiPriority w:val="99"/>
    <w:unhideWhenUsed/>
    <w:rsid w:val="0008354D"/>
    <w:pPr>
      <w:tabs>
        <w:tab w:val="center" w:pos="4680"/>
        <w:tab w:val="right" w:pos="9360"/>
      </w:tabs>
    </w:pPr>
    <w:rPr>
      <w:rFonts w:eastAsia="Times New Roman"/>
      <w:color w:val="A79B8A"/>
      <w:sz w:val="16"/>
    </w:rPr>
  </w:style>
  <w:style w:type="character" w:customStyle="1" w:styleId="FooterChar">
    <w:name w:val="Footer Char"/>
    <w:link w:val="Footer"/>
    <w:uiPriority w:val="99"/>
    <w:rsid w:val="0008354D"/>
    <w:rPr>
      <w:rFonts w:eastAsia="Times New Roman"/>
      <w:color w:val="A79B8A"/>
      <w:sz w:val="16"/>
    </w:rPr>
  </w:style>
  <w:style w:type="paragraph" w:customStyle="1" w:styleId="Directions">
    <w:name w:val="Directions"/>
    <w:basedOn w:val="BodyText"/>
    <w:uiPriority w:val="3"/>
    <w:qFormat/>
    <w:rsid w:val="005B6197"/>
    <w:pPr>
      <w:keepNext/>
      <w:spacing w:before="120" w:after="120"/>
    </w:pPr>
    <w:rPr>
      <w:b/>
      <w:bCs/>
      <w:color w:val="847867"/>
    </w:rPr>
  </w:style>
  <w:style w:type="paragraph" w:customStyle="1" w:styleId="Datalabels-Sect1">
    <w:name w:val="Data labels - Sect 1"/>
    <w:basedOn w:val="BodyText"/>
    <w:uiPriority w:val="2"/>
    <w:qFormat/>
    <w:rsid w:val="00391768"/>
    <w:pPr>
      <w:spacing w:before="40" w:after="40"/>
      <w:ind w:left="86"/>
    </w:pPr>
    <w:rPr>
      <w:b/>
      <w:bCs/>
      <w:color w:val="847867"/>
    </w:rPr>
  </w:style>
  <w:style w:type="paragraph" w:customStyle="1" w:styleId="Tabheaderstyle">
    <w:name w:val="Tab/header style"/>
    <w:basedOn w:val="Header"/>
    <w:uiPriority w:val="8"/>
    <w:rsid w:val="00802981"/>
    <w:pPr>
      <w:spacing w:line="180" w:lineRule="exact"/>
    </w:pPr>
    <w:rPr>
      <w:rFonts w:eastAsia="Times New Roman"/>
      <w:b/>
      <w:bCs/>
      <w:color w:val="FFFFFF"/>
      <w:spacing w:val="-2"/>
      <w:sz w:val="16"/>
      <w:szCs w:val="20"/>
    </w:rPr>
  </w:style>
  <w:style w:type="paragraph" w:styleId="TOC1">
    <w:name w:val="toc 1"/>
    <w:basedOn w:val="Normal"/>
    <w:next w:val="Tableheading-Sect1"/>
    <w:uiPriority w:val="39"/>
    <w:semiHidden/>
    <w:rsid w:val="00204C92"/>
    <w:pPr>
      <w:keepNext/>
      <w:keepLines/>
      <w:tabs>
        <w:tab w:val="left" w:leader="dot" w:pos="7891"/>
      </w:tabs>
      <w:spacing w:line="240" w:lineRule="exact"/>
    </w:pPr>
    <w:rPr>
      <w:rFonts w:eastAsia="Times New Roman"/>
      <w:sz w:val="20"/>
      <w:szCs w:val="20"/>
    </w:rPr>
  </w:style>
  <w:style w:type="paragraph" w:customStyle="1" w:styleId="ProgramOfficernotesintextbox">
    <w:name w:val="Program Officer notes in text box"/>
    <w:uiPriority w:val="6"/>
    <w:qFormat/>
    <w:rsid w:val="00EF0288"/>
    <w:pPr>
      <w:spacing w:after="120"/>
    </w:pPr>
    <w:rPr>
      <w:rFonts w:ascii="Times New Roman" w:eastAsia="Times New Roman" w:hAnsi="Times New Roman"/>
      <w:i/>
      <w:iCs/>
      <w:color w:val="847867"/>
      <w:sz w:val="24"/>
    </w:rPr>
  </w:style>
  <w:style w:type="character" w:customStyle="1" w:styleId="Heading2Char">
    <w:name w:val="Heading 2 Char"/>
    <w:link w:val="Heading2"/>
    <w:uiPriority w:val="1"/>
    <w:rsid w:val="001B3B65"/>
    <w:rPr>
      <w:rFonts w:ascii="Arial Bold" w:eastAsia="Times New Roman" w:hAnsi="Arial Bold"/>
      <w:b/>
      <w:bCs/>
      <w:color w:val="FFFFFF"/>
      <w:sz w:val="16"/>
    </w:rPr>
  </w:style>
  <w:style w:type="character" w:customStyle="1" w:styleId="Heading3Char">
    <w:name w:val="Heading 3 Char"/>
    <w:link w:val="Heading3"/>
    <w:uiPriority w:val="1"/>
    <w:semiHidden/>
    <w:rsid w:val="001B3B65"/>
    <w:rPr>
      <w:rFonts w:eastAsia="Times New Roman"/>
      <w:b/>
    </w:rPr>
  </w:style>
  <w:style w:type="paragraph" w:styleId="TOC2">
    <w:name w:val="toc 2"/>
    <w:basedOn w:val="Normal"/>
    <w:next w:val="Tableheading-Sect1"/>
    <w:uiPriority w:val="39"/>
    <w:semiHidden/>
    <w:rsid w:val="00204C92"/>
    <w:pPr>
      <w:keepNext/>
      <w:keepLines/>
      <w:tabs>
        <w:tab w:val="left" w:leader="dot" w:pos="7884"/>
      </w:tabs>
      <w:spacing w:after="100"/>
      <w:ind w:left="220"/>
    </w:pPr>
    <w:rPr>
      <w:rFonts w:eastAsia="Times New Roman"/>
      <w:sz w:val="20"/>
      <w:szCs w:val="20"/>
    </w:rPr>
  </w:style>
  <w:style w:type="numbering" w:customStyle="1" w:styleId="XXXXXXXX">
    <w:name w:val="XXXXXXXX"/>
    <w:uiPriority w:val="99"/>
    <w:rsid w:val="000F0F4D"/>
    <w:pPr>
      <w:numPr>
        <w:numId w:val="2"/>
      </w:numPr>
    </w:pPr>
  </w:style>
  <w:style w:type="table" w:customStyle="1" w:styleId="Frenkel">
    <w:name w:val="Frenkel"/>
    <w:basedOn w:val="TableNormal"/>
    <w:uiPriority w:val="99"/>
    <w:qFormat/>
    <w:rsid w:val="00494596"/>
    <w:tblPr>
      <w:tblStyleRowBandSize w:val="1"/>
      <w:tblInd w:w="11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15" w:type="dxa"/>
        <w:right w:w="115" w:type="dxa"/>
      </w:tblCellMar>
    </w:tblPr>
    <w:trPr>
      <w:cantSplit/>
    </w:trPr>
    <w:tcPr>
      <w:vAlign w:val="center"/>
    </w:tcPr>
    <w:tblStylePr w:type="firstRow">
      <w:rPr>
        <w:b/>
        <w:color w:val="EEECE1"/>
      </w:rPr>
      <w:tblPr/>
      <w:tcPr>
        <w:shd w:val="clear" w:color="auto" w:fill="4F81BD"/>
      </w:tcPr>
    </w:tblStylePr>
    <w:tblStylePr w:type="firstCol">
      <w:rPr>
        <w:b/>
      </w:rPr>
      <w:tblPr/>
      <w:tcPr>
        <w:shd w:val="clear" w:color="auto" w:fill="9BBB59"/>
      </w:tcPr>
    </w:tblStylePr>
    <w:tblStylePr w:type="band2Horz">
      <w:tblPr/>
      <w:tcPr>
        <w:shd w:val="clear" w:color="auto" w:fill="D5D0B4"/>
      </w:tcPr>
    </w:tblStylePr>
  </w:style>
  <w:style w:type="paragraph" w:styleId="BodyText">
    <w:name w:val="Body Text"/>
    <w:basedOn w:val="Normal"/>
    <w:link w:val="BodyTextChar"/>
    <w:uiPriority w:val="5"/>
    <w:qFormat/>
    <w:rsid w:val="00EF0288"/>
    <w:pPr>
      <w:ind w:left="187" w:right="187"/>
    </w:pPr>
    <w:rPr>
      <w:rFonts w:eastAsia="Times New Roman"/>
      <w:color w:val="585045"/>
      <w:sz w:val="16"/>
      <w:szCs w:val="20"/>
    </w:rPr>
  </w:style>
  <w:style w:type="character" w:customStyle="1" w:styleId="BodyTextChar">
    <w:name w:val="Body Text Char"/>
    <w:link w:val="BodyText"/>
    <w:uiPriority w:val="5"/>
    <w:rsid w:val="001B3B65"/>
    <w:rPr>
      <w:rFonts w:eastAsia="Times New Roman"/>
      <w:color w:val="585045"/>
      <w:sz w:val="16"/>
    </w:rPr>
  </w:style>
  <w:style w:type="paragraph" w:customStyle="1" w:styleId="Tableheading1">
    <w:name w:val="Table heading1"/>
    <w:basedOn w:val="BodyText"/>
    <w:rsid w:val="0053223C"/>
    <w:pPr>
      <w:keepNext/>
      <w:keepLines/>
      <w:ind w:left="277" w:right="0" w:hanging="277"/>
    </w:pPr>
    <w:rPr>
      <w:b/>
      <w:bCs/>
      <w:color w:val="FFFFFF"/>
      <w:sz w:val="20"/>
    </w:rPr>
  </w:style>
  <w:style w:type="character" w:styleId="CommentReference">
    <w:name w:val="annotation reference"/>
    <w:uiPriority w:val="99"/>
    <w:unhideWhenUsed/>
    <w:rsid w:val="00375F20"/>
    <w:rPr>
      <w:sz w:val="16"/>
      <w:szCs w:val="16"/>
    </w:rPr>
  </w:style>
  <w:style w:type="paragraph" w:styleId="CommentText">
    <w:name w:val="annotation text"/>
    <w:basedOn w:val="Normal"/>
    <w:link w:val="CommentTextChar"/>
    <w:uiPriority w:val="99"/>
    <w:semiHidden/>
    <w:unhideWhenUsed/>
    <w:rsid w:val="00375F20"/>
    <w:rPr>
      <w:sz w:val="20"/>
      <w:szCs w:val="20"/>
    </w:rPr>
  </w:style>
  <w:style w:type="character" w:customStyle="1" w:styleId="CommentTextChar">
    <w:name w:val="Comment Text Char"/>
    <w:basedOn w:val="DefaultParagraphFont"/>
    <w:link w:val="CommentText"/>
    <w:uiPriority w:val="99"/>
    <w:semiHidden/>
    <w:rsid w:val="00375F20"/>
  </w:style>
  <w:style w:type="paragraph" w:styleId="CommentSubject">
    <w:name w:val="annotation subject"/>
    <w:basedOn w:val="CommentText"/>
    <w:next w:val="CommentText"/>
    <w:link w:val="CommentSubjectChar"/>
    <w:uiPriority w:val="99"/>
    <w:semiHidden/>
    <w:unhideWhenUsed/>
    <w:rsid w:val="00375F20"/>
    <w:rPr>
      <w:b/>
      <w:bCs/>
    </w:rPr>
  </w:style>
  <w:style w:type="character" w:customStyle="1" w:styleId="CommentSubjectChar">
    <w:name w:val="Comment Subject Char"/>
    <w:link w:val="CommentSubject"/>
    <w:uiPriority w:val="99"/>
    <w:semiHidden/>
    <w:rsid w:val="00375F20"/>
    <w:rPr>
      <w:b/>
      <w:bCs/>
    </w:rPr>
  </w:style>
  <w:style w:type="paragraph" w:customStyle="1" w:styleId="Datalabels">
    <w:name w:val="Data labels"/>
    <w:basedOn w:val="Datalabels-Sect1"/>
    <w:uiPriority w:val="2"/>
    <w:rsid w:val="00391768"/>
    <w:pPr>
      <w:ind w:left="187"/>
    </w:pPr>
  </w:style>
  <w:style w:type="paragraph" w:customStyle="1" w:styleId="Introcopy">
    <w:name w:val="Intro copy"/>
    <w:rsid w:val="006D50DB"/>
    <w:pPr>
      <w:keepNext/>
      <w:spacing w:after="120"/>
    </w:pPr>
    <w:rPr>
      <w:rFonts w:ascii="Times New Roman" w:eastAsia="Times New Roman" w:hAnsi="Times New Roman"/>
      <w:i/>
      <w:iCs/>
      <w:color w:val="847867"/>
    </w:rPr>
  </w:style>
  <w:style w:type="paragraph" w:customStyle="1" w:styleId="BodyText-Sect1">
    <w:name w:val="Body Text - Sect 1"/>
    <w:basedOn w:val="BodyText"/>
    <w:uiPriority w:val="5"/>
    <w:rsid w:val="008135A9"/>
    <w:pPr>
      <w:ind w:left="0"/>
    </w:pPr>
  </w:style>
  <w:style w:type="paragraph" w:customStyle="1" w:styleId="Heading2-sect1">
    <w:name w:val="Heading 2 - sect 1"/>
    <w:uiPriority w:val="1"/>
    <w:qFormat/>
    <w:rsid w:val="005378C2"/>
    <w:pPr>
      <w:keepNext/>
      <w:ind w:left="58"/>
    </w:pPr>
    <w:rPr>
      <w:rFonts w:eastAsia="Times New Roman"/>
      <w:b/>
      <w:bCs/>
      <w:color w:val="FFFFFF"/>
      <w:sz w:val="16"/>
    </w:rPr>
  </w:style>
  <w:style w:type="paragraph" w:customStyle="1" w:styleId="Subtitleinorange">
    <w:name w:val="Subtitle in orange"/>
    <w:basedOn w:val="Normal"/>
    <w:uiPriority w:val="8"/>
    <w:rsid w:val="00F56403"/>
    <w:pPr>
      <w:spacing w:after="240"/>
    </w:pPr>
    <w:rPr>
      <w:rFonts w:eastAsia="Times New Roman"/>
      <w:b/>
      <w:bCs/>
      <w:color w:val="CE6B29"/>
      <w:sz w:val="32"/>
      <w:szCs w:val="20"/>
    </w:rPr>
  </w:style>
  <w:style w:type="character" w:styleId="PlaceholderText">
    <w:name w:val="Placeholder Text"/>
    <w:uiPriority w:val="99"/>
    <w:semiHidden/>
    <w:rsid w:val="004032A2"/>
    <w:rPr>
      <w:color w:val="808080"/>
    </w:rPr>
  </w:style>
  <w:style w:type="character" w:styleId="FollowedHyperlink">
    <w:name w:val="FollowedHyperlink"/>
    <w:uiPriority w:val="99"/>
    <w:semiHidden/>
    <w:unhideWhenUsed/>
    <w:rsid w:val="00A17FC5"/>
    <w:rPr>
      <w:color w:val="59452A"/>
      <w:u w:val="single"/>
    </w:rPr>
  </w:style>
  <w:style w:type="table" w:customStyle="1" w:styleId="TableGrid1">
    <w:name w:val="Table Grid1"/>
    <w:basedOn w:val="TableNormal"/>
    <w:next w:val="TableGrid"/>
    <w:uiPriority w:val="59"/>
    <w:rsid w:val="00CA57D3"/>
    <w:tblPr>
      <w:tblCellMar>
        <w:left w:w="0" w:type="dxa"/>
        <w:right w:w="0" w:type="dxa"/>
      </w:tblCellMar>
    </w:tblPr>
    <w:trPr>
      <w:cantSplit/>
    </w:trPr>
  </w:style>
  <w:style w:type="character" w:customStyle="1" w:styleId="ListParagraphChar">
    <w:name w:val="List Paragraph Char"/>
    <w:aliases w:val="Bullet List Char,FooterText Char,List Paragraph1 Char"/>
    <w:basedOn w:val="DefaultParagraphFont"/>
    <w:link w:val="ListParagraph"/>
    <w:uiPriority w:val="34"/>
    <w:locked/>
    <w:rsid w:val="000F163E"/>
    <w:rPr>
      <w:sz w:val="22"/>
      <w:szCs w:val="22"/>
    </w:rPr>
  </w:style>
  <w:style w:type="paragraph" w:styleId="Revision">
    <w:name w:val="Revision"/>
    <w:hidden/>
    <w:uiPriority w:val="99"/>
    <w:semiHidden/>
    <w:rsid w:val="00CE14E9"/>
    <w:rPr>
      <w:sz w:val="22"/>
      <w:szCs w:val="22"/>
    </w:rPr>
  </w:style>
  <w:style w:type="table" w:customStyle="1" w:styleId="GridTable1Light1">
    <w:name w:val="Grid Table 1 Light1"/>
    <w:basedOn w:val="TableNormal"/>
    <w:uiPriority w:val="46"/>
    <w:rsid w:val="001A31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9358A"/>
    <w:pPr>
      <w:autoSpaceDE w:val="0"/>
      <w:autoSpaceDN w:val="0"/>
      <w:adjustRightInd w:val="0"/>
    </w:pPr>
    <w:rPr>
      <w:rFonts w:eastAsiaTheme="minorHAnsi" w:cs="Arial"/>
      <w:color w:val="000000"/>
      <w:sz w:val="24"/>
      <w:szCs w:val="24"/>
      <w:lang w:val="nl-BE"/>
    </w:rPr>
  </w:style>
  <w:style w:type="table" w:customStyle="1" w:styleId="TableGrid2">
    <w:name w:val="Table Grid2"/>
    <w:basedOn w:val="TableNormal"/>
    <w:next w:val="TableGrid"/>
    <w:uiPriority w:val="39"/>
    <w:rsid w:val="00F03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3705">
      <w:bodyDiv w:val="1"/>
      <w:marLeft w:val="0"/>
      <w:marRight w:val="0"/>
      <w:marTop w:val="0"/>
      <w:marBottom w:val="0"/>
      <w:divBdr>
        <w:top w:val="none" w:sz="0" w:space="0" w:color="auto"/>
        <w:left w:val="none" w:sz="0" w:space="0" w:color="auto"/>
        <w:bottom w:val="none" w:sz="0" w:space="0" w:color="auto"/>
        <w:right w:val="none" w:sz="0" w:space="0" w:color="auto"/>
      </w:divBdr>
    </w:div>
    <w:div w:id="100297260">
      <w:bodyDiv w:val="1"/>
      <w:marLeft w:val="0"/>
      <w:marRight w:val="0"/>
      <w:marTop w:val="0"/>
      <w:marBottom w:val="0"/>
      <w:divBdr>
        <w:top w:val="none" w:sz="0" w:space="0" w:color="auto"/>
        <w:left w:val="none" w:sz="0" w:space="0" w:color="auto"/>
        <w:bottom w:val="none" w:sz="0" w:space="0" w:color="auto"/>
        <w:right w:val="none" w:sz="0" w:space="0" w:color="auto"/>
      </w:divBdr>
    </w:div>
    <w:div w:id="144207576">
      <w:bodyDiv w:val="1"/>
      <w:marLeft w:val="0"/>
      <w:marRight w:val="0"/>
      <w:marTop w:val="0"/>
      <w:marBottom w:val="0"/>
      <w:divBdr>
        <w:top w:val="none" w:sz="0" w:space="0" w:color="auto"/>
        <w:left w:val="none" w:sz="0" w:space="0" w:color="auto"/>
        <w:bottom w:val="none" w:sz="0" w:space="0" w:color="auto"/>
        <w:right w:val="none" w:sz="0" w:space="0" w:color="auto"/>
      </w:divBdr>
    </w:div>
    <w:div w:id="152727127">
      <w:bodyDiv w:val="1"/>
      <w:marLeft w:val="0"/>
      <w:marRight w:val="0"/>
      <w:marTop w:val="0"/>
      <w:marBottom w:val="0"/>
      <w:divBdr>
        <w:top w:val="none" w:sz="0" w:space="0" w:color="auto"/>
        <w:left w:val="none" w:sz="0" w:space="0" w:color="auto"/>
        <w:bottom w:val="none" w:sz="0" w:space="0" w:color="auto"/>
        <w:right w:val="none" w:sz="0" w:space="0" w:color="auto"/>
      </w:divBdr>
    </w:div>
    <w:div w:id="162018869">
      <w:bodyDiv w:val="1"/>
      <w:marLeft w:val="0"/>
      <w:marRight w:val="0"/>
      <w:marTop w:val="0"/>
      <w:marBottom w:val="0"/>
      <w:divBdr>
        <w:top w:val="none" w:sz="0" w:space="0" w:color="auto"/>
        <w:left w:val="none" w:sz="0" w:space="0" w:color="auto"/>
        <w:bottom w:val="none" w:sz="0" w:space="0" w:color="auto"/>
        <w:right w:val="none" w:sz="0" w:space="0" w:color="auto"/>
      </w:divBdr>
    </w:div>
    <w:div w:id="254245918">
      <w:bodyDiv w:val="1"/>
      <w:marLeft w:val="0"/>
      <w:marRight w:val="0"/>
      <w:marTop w:val="0"/>
      <w:marBottom w:val="0"/>
      <w:divBdr>
        <w:top w:val="none" w:sz="0" w:space="0" w:color="auto"/>
        <w:left w:val="none" w:sz="0" w:space="0" w:color="auto"/>
        <w:bottom w:val="none" w:sz="0" w:space="0" w:color="auto"/>
        <w:right w:val="none" w:sz="0" w:space="0" w:color="auto"/>
      </w:divBdr>
    </w:div>
    <w:div w:id="281575168">
      <w:bodyDiv w:val="1"/>
      <w:marLeft w:val="0"/>
      <w:marRight w:val="0"/>
      <w:marTop w:val="0"/>
      <w:marBottom w:val="0"/>
      <w:divBdr>
        <w:top w:val="none" w:sz="0" w:space="0" w:color="auto"/>
        <w:left w:val="none" w:sz="0" w:space="0" w:color="auto"/>
        <w:bottom w:val="none" w:sz="0" w:space="0" w:color="auto"/>
        <w:right w:val="none" w:sz="0" w:space="0" w:color="auto"/>
      </w:divBdr>
    </w:div>
    <w:div w:id="414908440">
      <w:bodyDiv w:val="1"/>
      <w:marLeft w:val="0"/>
      <w:marRight w:val="0"/>
      <w:marTop w:val="0"/>
      <w:marBottom w:val="0"/>
      <w:divBdr>
        <w:top w:val="none" w:sz="0" w:space="0" w:color="auto"/>
        <w:left w:val="none" w:sz="0" w:space="0" w:color="auto"/>
        <w:bottom w:val="none" w:sz="0" w:space="0" w:color="auto"/>
        <w:right w:val="none" w:sz="0" w:space="0" w:color="auto"/>
      </w:divBdr>
    </w:div>
    <w:div w:id="428820058">
      <w:bodyDiv w:val="1"/>
      <w:marLeft w:val="0"/>
      <w:marRight w:val="0"/>
      <w:marTop w:val="0"/>
      <w:marBottom w:val="0"/>
      <w:divBdr>
        <w:top w:val="none" w:sz="0" w:space="0" w:color="auto"/>
        <w:left w:val="none" w:sz="0" w:space="0" w:color="auto"/>
        <w:bottom w:val="none" w:sz="0" w:space="0" w:color="auto"/>
        <w:right w:val="none" w:sz="0" w:space="0" w:color="auto"/>
      </w:divBdr>
    </w:div>
    <w:div w:id="589856690">
      <w:bodyDiv w:val="1"/>
      <w:marLeft w:val="0"/>
      <w:marRight w:val="0"/>
      <w:marTop w:val="0"/>
      <w:marBottom w:val="0"/>
      <w:divBdr>
        <w:top w:val="none" w:sz="0" w:space="0" w:color="auto"/>
        <w:left w:val="none" w:sz="0" w:space="0" w:color="auto"/>
        <w:bottom w:val="none" w:sz="0" w:space="0" w:color="auto"/>
        <w:right w:val="none" w:sz="0" w:space="0" w:color="auto"/>
      </w:divBdr>
    </w:div>
    <w:div w:id="727918499">
      <w:bodyDiv w:val="1"/>
      <w:marLeft w:val="0"/>
      <w:marRight w:val="0"/>
      <w:marTop w:val="0"/>
      <w:marBottom w:val="0"/>
      <w:divBdr>
        <w:top w:val="none" w:sz="0" w:space="0" w:color="auto"/>
        <w:left w:val="none" w:sz="0" w:space="0" w:color="auto"/>
        <w:bottom w:val="none" w:sz="0" w:space="0" w:color="auto"/>
        <w:right w:val="none" w:sz="0" w:space="0" w:color="auto"/>
      </w:divBdr>
    </w:div>
    <w:div w:id="805851247">
      <w:bodyDiv w:val="1"/>
      <w:marLeft w:val="0"/>
      <w:marRight w:val="0"/>
      <w:marTop w:val="0"/>
      <w:marBottom w:val="0"/>
      <w:divBdr>
        <w:top w:val="none" w:sz="0" w:space="0" w:color="auto"/>
        <w:left w:val="none" w:sz="0" w:space="0" w:color="auto"/>
        <w:bottom w:val="none" w:sz="0" w:space="0" w:color="auto"/>
        <w:right w:val="none" w:sz="0" w:space="0" w:color="auto"/>
      </w:divBdr>
    </w:div>
    <w:div w:id="808134955">
      <w:bodyDiv w:val="1"/>
      <w:marLeft w:val="0"/>
      <w:marRight w:val="0"/>
      <w:marTop w:val="0"/>
      <w:marBottom w:val="0"/>
      <w:divBdr>
        <w:top w:val="none" w:sz="0" w:space="0" w:color="auto"/>
        <w:left w:val="none" w:sz="0" w:space="0" w:color="auto"/>
        <w:bottom w:val="none" w:sz="0" w:space="0" w:color="auto"/>
        <w:right w:val="none" w:sz="0" w:space="0" w:color="auto"/>
      </w:divBdr>
    </w:div>
    <w:div w:id="904221901">
      <w:bodyDiv w:val="1"/>
      <w:marLeft w:val="0"/>
      <w:marRight w:val="0"/>
      <w:marTop w:val="0"/>
      <w:marBottom w:val="0"/>
      <w:divBdr>
        <w:top w:val="none" w:sz="0" w:space="0" w:color="auto"/>
        <w:left w:val="none" w:sz="0" w:space="0" w:color="auto"/>
        <w:bottom w:val="none" w:sz="0" w:space="0" w:color="auto"/>
        <w:right w:val="none" w:sz="0" w:space="0" w:color="auto"/>
      </w:divBdr>
    </w:div>
    <w:div w:id="1014116564">
      <w:bodyDiv w:val="1"/>
      <w:marLeft w:val="0"/>
      <w:marRight w:val="0"/>
      <w:marTop w:val="0"/>
      <w:marBottom w:val="0"/>
      <w:divBdr>
        <w:top w:val="none" w:sz="0" w:space="0" w:color="auto"/>
        <w:left w:val="none" w:sz="0" w:space="0" w:color="auto"/>
        <w:bottom w:val="none" w:sz="0" w:space="0" w:color="auto"/>
        <w:right w:val="none" w:sz="0" w:space="0" w:color="auto"/>
      </w:divBdr>
    </w:div>
    <w:div w:id="1042755731">
      <w:bodyDiv w:val="1"/>
      <w:marLeft w:val="0"/>
      <w:marRight w:val="0"/>
      <w:marTop w:val="0"/>
      <w:marBottom w:val="0"/>
      <w:divBdr>
        <w:top w:val="none" w:sz="0" w:space="0" w:color="auto"/>
        <w:left w:val="none" w:sz="0" w:space="0" w:color="auto"/>
        <w:bottom w:val="none" w:sz="0" w:space="0" w:color="auto"/>
        <w:right w:val="none" w:sz="0" w:space="0" w:color="auto"/>
      </w:divBdr>
    </w:div>
    <w:div w:id="1171800043">
      <w:bodyDiv w:val="1"/>
      <w:marLeft w:val="0"/>
      <w:marRight w:val="0"/>
      <w:marTop w:val="0"/>
      <w:marBottom w:val="0"/>
      <w:divBdr>
        <w:top w:val="none" w:sz="0" w:space="0" w:color="auto"/>
        <w:left w:val="none" w:sz="0" w:space="0" w:color="auto"/>
        <w:bottom w:val="none" w:sz="0" w:space="0" w:color="auto"/>
        <w:right w:val="none" w:sz="0" w:space="0" w:color="auto"/>
      </w:divBdr>
    </w:div>
    <w:div w:id="1185632852">
      <w:bodyDiv w:val="1"/>
      <w:marLeft w:val="0"/>
      <w:marRight w:val="0"/>
      <w:marTop w:val="0"/>
      <w:marBottom w:val="0"/>
      <w:divBdr>
        <w:top w:val="none" w:sz="0" w:space="0" w:color="auto"/>
        <w:left w:val="none" w:sz="0" w:space="0" w:color="auto"/>
        <w:bottom w:val="none" w:sz="0" w:space="0" w:color="auto"/>
        <w:right w:val="none" w:sz="0" w:space="0" w:color="auto"/>
      </w:divBdr>
    </w:div>
    <w:div w:id="1350833518">
      <w:bodyDiv w:val="1"/>
      <w:marLeft w:val="0"/>
      <w:marRight w:val="0"/>
      <w:marTop w:val="0"/>
      <w:marBottom w:val="0"/>
      <w:divBdr>
        <w:top w:val="none" w:sz="0" w:space="0" w:color="auto"/>
        <w:left w:val="none" w:sz="0" w:space="0" w:color="auto"/>
        <w:bottom w:val="none" w:sz="0" w:space="0" w:color="auto"/>
        <w:right w:val="none" w:sz="0" w:space="0" w:color="auto"/>
      </w:divBdr>
    </w:div>
    <w:div w:id="1401439640">
      <w:bodyDiv w:val="1"/>
      <w:marLeft w:val="0"/>
      <w:marRight w:val="0"/>
      <w:marTop w:val="0"/>
      <w:marBottom w:val="0"/>
      <w:divBdr>
        <w:top w:val="none" w:sz="0" w:space="0" w:color="auto"/>
        <w:left w:val="none" w:sz="0" w:space="0" w:color="auto"/>
        <w:bottom w:val="none" w:sz="0" w:space="0" w:color="auto"/>
        <w:right w:val="none" w:sz="0" w:space="0" w:color="auto"/>
      </w:divBdr>
    </w:div>
    <w:div w:id="1484538816">
      <w:bodyDiv w:val="1"/>
      <w:marLeft w:val="0"/>
      <w:marRight w:val="0"/>
      <w:marTop w:val="0"/>
      <w:marBottom w:val="0"/>
      <w:divBdr>
        <w:top w:val="none" w:sz="0" w:space="0" w:color="auto"/>
        <w:left w:val="none" w:sz="0" w:space="0" w:color="auto"/>
        <w:bottom w:val="none" w:sz="0" w:space="0" w:color="auto"/>
        <w:right w:val="none" w:sz="0" w:space="0" w:color="auto"/>
      </w:divBdr>
    </w:div>
    <w:div w:id="1619095695">
      <w:bodyDiv w:val="1"/>
      <w:marLeft w:val="0"/>
      <w:marRight w:val="0"/>
      <w:marTop w:val="0"/>
      <w:marBottom w:val="0"/>
      <w:divBdr>
        <w:top w:val="none" w:sz="0" w:space="0" w:color="auto"/>
        <w:left w:val="none" w:sz="0" w:space="0" w:color="auto"/>
        <w:bottom w:val="none" w:sz="0" w:space="0" w:color="auto"/>
        <w:right w:val="none" w:sz="0" w:space="0" w:color="auto"/>
      </w:divBdr>
    </w:div>
    <w:div w:id="1682468093">
      <w:bodyDiv w:val="1"/>
      <w:marLeft w:val="0"/>
      <w:marRight w:val="0"/>
      <w:marTop w:val="0"/>
      <w:marBottom w:val="0"/>
      <w:divBdr>
        <w:top w:val="none" w:sz="0" w:space="0" w:color="auto"/>
        <w:left w:val="none" w:sz="0" w:space="0" w:color="auto"/>
        <w:bottom w:val="none" w:sz="0" w:space="0" w:color="auto"/>
        <w:right w:val="none" w:sz="0" w:space="0" w:color="auto"/>
      </w:divBdr>
    </w:div>
    <w:div w:id="1689485008">
      <w:bodyDiv w:val="1"/>
      <w:marLeft w:val="0"/>
      <w:marRight w:val="0"/>
      <w:marTop w:val="0"/>
      <w:marBottom w:val="0"/>
      <w:divBdr>
        <w:top w:val="none" w:sz="0" w:space="0" w:color="auto"/>
        <w:left w:val="none" w:sz="0" w:space="0" w:color="auto"/>
        <w:bottom w:val="none" w:sz="0" w:space="0" w:color="auto"/>
        <w:right w:val="none" w:sz="0" w:space="0" w:color="auto"/>
      </w:divBdr>
    </w:div>
    <w:div w:id="1960182948">
      <w:bodyDiv w:val="1"/>
      <w:marLeft w:val="0"/>
      <w:marRight w:val="0"/>
      <w:marTop w:val="0"/>
      <w:marBottom w:val="0"/>
      <w:divBdr>
        <w:top w:val="none" w:sz="0" w:space="0" w:color="auto"/>
        <w:left w:val="none" w:sz="0" w:space="0" w:color="auto"/>
        <w:bottom w:val="none" w:sz="0" w:space="0" w:color="auto"/>
        <w:right w:val="none" w:sz="0" w:space="0" w:color="auto"/>
      </w:divBdr>
    </w:div>
    <w:div w:id="21069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ibn.eu/index.php?page=83" TargetMode="External"/><Relationship Id="rId18" Type="http://schemas.openxmlformats.org/officeDocument/2006/relationships/hyperlink" Target="http://musabase-test.sgn.cornell.edu/tools/ont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isaaa.org/kc/cropbiotechupdate/article/default.asp?ID=14836" TargetMode="External"/><Relationship Id="rId17" Type="http://schemas.openxmlformats.org/officeDocument/2006/relationships/hyperlink" Target="https://musabase.org/" TargetMode="External"/><Relationship Id="rId2" Type="http://schemas.openxmlformats.org/officeDocument/2006/relationships/customXml" Target="../customXml/item2.xml"/><Relationship Id="rId16" Type="http://schemas.openxmlformats.org/officeDocument/2006/relationships/hyperlink" Target="http://musabase-test.sgn.cornell.edu/" TargetMode="External"/><Relationship Id="rId20" Type="http://schemas.openxmlformats.org/officeDocument/2006/relationships/hyperlink" Target="https://docs.gatesfoundation.org/documents/geography-frequently-asked-ques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smap.com.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s.gatesfoundation.org/documents/geography-frequently-asked-ques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usabas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D22A07F77E243987ED5C1EF8F62FE" ma:contentTypeVersion="5" ma:contentTypeDescription="Create a new document." ma:contentTypeScope="" ma:versionID="870b8c3264c3483bab4b30a30b256ac4">
  <xsd:schema xmlns:xsd="http://www.w3.org/2001/XMLSchema" xmlns:xs="http://www.w3.org/2001/XMLSchema" xmlns:p="http://schemas.microsoft.com/office/2006/metadata/properties" xmlns:ns2="7ba7b270-3f85-4e23-9b04-b38b5ec1b0eb" targetNamespace="http://schemas.microsoft.com/office/2006/metadata/properties" ma:root="true" ma:fieldsID="d8817c0dfe815afd94d7aaeaa3c81b9c" ns2:_="">
    <xsd:import namespace="7ba7b270-3f85-4e23-9b04-b38b5ec1b0e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7b270-3f85-4e23-9b04-b38b5ec1b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A08E-6436-4E14-BAD6-F83F56788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3EF47-72DA-4B45-A97C-92C9DB1016B5}">
  <ds:schemaRefs>
    <ds:schemaRef ds:uri="http://schemas.microsoft.com/sharepoint/v3/contenttype/forms"/>
  </ds:schemaRefs>
</ds:datastoreItem>
</file>

<file path=customXml/itemProps3.xml><?xml version="1.0" encoding="utf-8"?>
<ds:datastoreItem xmlns:ds="http://schemas.openxmlformats.org/officeDocument/2006/customXml" ds:itemID="{541EAF5A-13BE-447D-9C23-4D4DFA2A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7b270-3f85-4e23-9b04-b38b5ec1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C615F-F169-4100-8A7A-A4DB90AE8D5B}">
  <ds:schemaRefs>
    <ds:schemaRef ds:uri="http://schemas.microsoft.com/sharepoint/events"/>
  </ds:schemaRefs>
</ds:datastoreItem>
</file>

<file path=customXml/itemProps5.xml><?xml version="1.0" encoding="utf-8"?>
<ds:datastoreItem xmlns:ds="http://schemas.openxmlformats.org/officeDocument/2006/customXml" ds:itemID="{8DBCBF8A-CEBB-4872-9018-073CF764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47341</CharactersWithSpaces>
  <SharedDoc>false</SharedDoc>
  <HLinks>
    <vt:vector size="60" baseType="variant">
      <vt:variant>
        <vt:i4>6291581</vt:i4>
      </vt:variant>
      <vt:variant>
        <vt:i4>65</vt:i4>
      </vt:variant>
      <vt:variant>
        <vt:i4>0</vt:i4>
      </vt:variant>
      <vt:variant>
        <vt:i4>5</vt:i4>
      </vt:variant>
      <vt:variant>
        <vt:lpwstr>http://www.gatesfoundation.org/Terms-of-Use</vt:lpwstr>
      </vt:variant>
      <vt:variant>
        <vt:lpwstr/>
      </vt:variant>
      <vt:variant>
        <vt:i4>5898247</vt:i4>
      </vt:variant>
      <vt:variant>
        <vt:i4>62</vt:i4>
      </vt:variant>
      <vt:variant>
        <vt:i4>0</vt:i4>
      </vt:variant>
      <vt:variant>
        <vt:i4>5</vt:i4>
      </vt:variant>
      <vt:variant>
        <vt:lpwstr>http://www.gatesfoundation.org/Privacy-Policy</vt:lpwstr>
      </vt:variant>
      <vt:variant>
        <vt:lpwstr/>
      </vt:variant>
      <vt:variant>
        <vt:i4>1048643</vt:i4>
      </vt:variant>
      <vt:variant>
        <vt:i4>59</vt:i4>
      </vt:variant>
      <vt:variant>
        <vt:i4>0</vt:i4>
      </vt:variant>
      <vt:variant>
        <vt:i4>5</vt:i4>
      </vt:variant>
      <vt:variant>
        <vt:lpwstr>https://docs.gatesfoundation.org/Documents/Subgrantee Checklist.docx</vt:lpwstr>
      </vt:variant>
      <vt:variant>
        <vt:lpwstr/>
      </vt:variant>
      <vt:variant>
        <vt:i4>6422571</vt:i4>
      </vt:variant>
      <vt:variant>
        <vt:i4>56</vt:i4>
      </vt:variant>
      <vt:variant>
        <vt:i4>0</vt:i4>
      </vt:variant>
      <vt:variant>
        <vt:i4>5</vt:i4>
      </vt:variant>
      <vt:variant>
        <vt:lpwstr>http://www.selectagents.gov/SelectAgentsandToxinsList.html</vt:lpwstr>
      </vt:variant>
      <vt:variant>
        <vt:lpwstr/>
      </vt:variant>
      <vt:variant>
        <vt:i4>8126491</vt:i4>
      </vt:variant>
      <vt:variant>
        <vt:i4>53</vt:i4>
      </vt:variant>
      <vt:variant>
        <vt:i4>0</vt:i4>
      </vt:variant>
      <vt:variant>
        <vt:i4>5</vt:i4>
      </vt:variant>
      <vt:variant>
        <vt:lpwstr>http://www.gatesfoundation.org/grantseeker/Documents/Human_Subjects.pdf</vt:lpwstr>
      </vt:variant>
      <vt:variant>
        <vt:lpwstr/>
      </vt:variant>
      <vt:variant>
        <vt:i4>7733273</vt:i4>
      </vt:variant>
      <vt:variant>
        <vt:i4>50</vt:i4>
      </vt:variant>
      <vt:variant>
        <vt:i4>0</vt:i4>
      </vt:variant>
      <vt:variant>
        <vt:i4>5</vt:i4>
      </vt:variant>
      <vt:variant>
        <vt:lpwstr>http://www.gatesfoundation.org/grantseeker/Documents/Clinical_Trials.pdf</vt:lpwstr>
      </vt:variant>
      <vt:variant>
        <vt:lpwstr/>
      </vt:variant>
      <vt:variant>
        <vt:i4>4259850</vt:i4>
      </vt:variant>
      <vt:variant>
        <vt:i4>47</vt:i4>
      </vt:variant>
      <vt:variant>
        <vt:i4>0</vt:i4>
      </vt:variant>
      <vt:variant>
        <vt:i4>5</vt:i4>
      </vt:variant>
      <vt:variant>
        <vt:lpwstr>http://www.gatesfoundation.org/grantseeker/Documents/Clinical_Studies_Attachment.doc</vt:lpwstr>
      </vt:variant>
      <vt:variant>
        <vt:lpwstr/>
      </vt:variant>
      <vt:variant>
        <vt:i4>1769583</vt:i4>
      </vt:variant>
      <vt:variant>
        <vt:i4>44</vt:i4>
      </vt:variant>
      <vt:variant>
        <vt:i4>0</vt:i4>
      </vt:variant>
      <vt:variant>
        <vt:i4>5</vt:i4>
      </vt:variant>
      <vt:variant>
        <vt:lpwstr>http://www.gatesfoundation.org/grantseeker/Documents/Technology_Attachment.doc</vt:lpwstr>
      </vt:variant>
      <vt:variant>
        <vt:lpwstr/>
      </vt:variant>
      <vt:variant>
        <vt:i4>3080313</vt:i4>
      </vt:variant>
      <vt:variant>
        <vt:i4>41</vt:i4>
      </vt:variant>
      <vt:variant>
        <vt:i4>0</vt:i4>
      </vt:variant>
      <vt:variant>
        <vt:i4>5</vt:i4>
      </vt:variant>
      <vt:variant>
        <vt:lpwstr>https://docs.gatesfoundation.org/documents/geography-frequently-asked-questions.pdf</vt:lpwstr>
      </vt:variant>
      <vt:variant>
        <vt:lpwstr/>
      </vt:variant>
      <vt:variant>
        <vt:i4>3080313</vt:i4>
      </vt:variant>
      <vt:variant>
        <vt:i4>38</vt:i4>
      </vt:variant>
      <vt:variant>
        <vt:i4>0</vt:i4>
      </vt:variant>
      <vt:variant>
        <vt:i4>5</vt:i4>
      </vt:variant>
      <vt:variant>
        <vt:lpwstr>https://docs.gatesfoundation.org/documents/geography-frequently-asked-questions.pdf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Pope</dc:creator>
  <cp:lastModifiedBy>anon</cp:lastModifiedBy>
  <cp:revision>2</cp:revision>
  <dcterms:created xsi:type="dcterms:W3CDTF">2016-11-24T10:32:00Z</dcterms:created>
  <dcterms:modified xsi:type="dcterms:W3CDTF">2016-11-24T10:32:00Z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0x010100BACD22A07F77E243987ED5C1EF8F62FE</vt:lpwstr>
  </property>
  <property fmtid="{D5CDD505-2E9C-101B-9397-08002B2CF9AE}" pid="3" name="Phase0">
    <vt:lpwstr>53;#4:Management ＆ Close|69532b85-c96a-49c7-be0d-4f2b0b8fe7d0</vt:lpwstr>
  </property>
  <property fmtid="{D5CDD505-2E9C-101B-9397-08002B2CF9AE}" pid="4" name="_dlc_DocIdItemGuid">
    <vt:lpwstr>61cf67c6-0db0-458e-83ee-6724e1c94987</vt:lpwstr>
  </property>
  <property fmtid="{D5CDD505-2E9C-101B-9397-08002B2CF9AE}" pid="5" name="Phase">
    <vt:lpwstr>12;#4:Management ＆ Close|bd065831-22a0-4a31-a673-8b0688927301</vt:lpwstr>
  </property>
  <property fmtid="{D5CDD505-2E9C-101B-9397-08002B2CF9AE}" pid="6" name="Template">
    <vt:lpwstr>18;#Progress Narrative|dbd26ed5-d7f5-49af-859a-88d4f63f98c9</vt:lpwstr>
  </property>
  <property fmtid="{D5CDD505-2E9C-101B-9397-08002B2CF9AE}" pid="7" name="Workflow">
    <vt:lpwstr>11;#Grant and DCE Contract|2054b39e-9cad-4adf-99fc-7b2e089a3f4b;#20;#Supplemental Amendment|bcbf55fe-faf4-4bb3-b466-a78ec613c07a;#21;#Family Interest|508a7d7e-8880-4d43-b500-5a46d7c6dda6;#23;#Conference Support|d6933b36-d003-46d9-a58c-7a13b2959c5f</vt:lpwstr>
  </property>
  <property fmtid="{D5CDD505-2E9C-101B-9397-08002B2CF9AE}" pid="8" name="source_item_id">
    <vt:lpwstr>331</vt:lpwstr>
  </property>
  <property fmtid="{D5CDD505-2E9C-101B-9397-08002B2CF9AE}" pid="9" name="WordMailMergeSendMailAfterMerge">
    <vt:lpwstr>False</vt:lpwstr>
  </property>
  <property fmtid="{D5CDD505-2E9C-101B-9397-08002B2CF9AE}" pid="10" name="WordMailMergeNamesToCut">
    <vt:lpwstr>primarycontactid-pcid,opportunityid-oppid,institutionalofficialid-ioofid</vt:lpwstr>
  </property>
  <property fmtid="{D5CDD505-2E9C-101B-9397-08002B2CF9AE}" pid="11" name="WordMailMergeSkipSendAsPdfFileNameDlg1">
    <vt:lpwstr>false</vt:lpwstr>
  </property>
  <property fmtid="{D5CDD505-2E9C-101B-9397-08002B2CF9AE}" pid="12" name="WordMailMerge">
    <vt:lpwstr>bmgf_requirement</vt:lpwstr>
  </property>
  <property fmtid="{D5CDD505-2E9C-101B-9397-08002B2CF9AE}" pid="13" name="SharedWithDetails">
    <vt:lpwstr/>
  </property>
  <property fmtid="{D5CDD505-2E9C-101B-9397-08002B2CF9AE}" pid="14" name="SharedWithUsers">
    <vt:lpwstr/>
  </property>
  <property fmtid="{D5CDD505-2E9C-101B-9397-08002B2CF9AE}" pid="15" name="_dlc_DocId">
    <vt:lpwstr>IWPORTAL-4-146</vt:lpwstr>
  </property>
  <property fmtid="{D5CDD505-2E9C-101B-9397-08002B2CF9AE}" pid="16" name="_dlc_DocIdUrl">
    <vt:lpwstr>https://bmgf.sharepoint.com/sites/iw/_layouts/15/DocIdRedir.aspx?ID=IWPORTAL-4-146, IWPORTAL-4-146</vt:lpwstr>
  </property>
  <property fmtid="{D5CDD505-2E9C-101B-9397-08002B2CF9AE}" pid="17" name="WMMTemplateName">
    <vt:lpwstr>http://GTPDOC/WordTemplates/10031/IW_Progress Narrative.dot</vt:lpwstr>
  </property>
  <property fmtid="{D5CDD505-2E9C-101B-9397-08002B2CF9AE}" pid="18" name="WordMailMergeGUID">
    <vt:lpwstr>{3E9CE4EE-CC11-E411-BA06-0019B9F2848B}</vt:lpwstr>
  </property>
  <property fmtid="{D5CDD505-2E9C-101B-9397-08002B2CF9AE}" pid="19" name="WordMailMergeWordDocumentType">
    <vt:lpwstr>-1</vt:lpwstr>
  </property>
</Properties>
</file>